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27"/>
        <w:gridCol w:w="6195"/>
      </w:tblGrid>
      <w:tr w:rsidR="00751B3C" w:rsidRPr="00F16711" w14:paraId="52A5C838" w14:textId="77777777" w:rsidTr="00994585">
        <w:trPr>
          <w:trHeight w:val="485"/>
        </w:trPr>
        <w:tc>
          <w:tcPr>
            <w:tcW w:w="3246" w:type="dxa"/>
          </w:tcPr>
          <w:p w14:paraId="1D3385A9" w14:textId="2C9D2AAF" w:rsidR="00751B3C" w:rsidRPr="00825054" w:rsidRDefault="0001644D" w:rsidP="00CE1A3B">
            <w:pPr>
              <w:spacing w:before="120" w:after="120"/>
              <w:rPr>
                <w:rFonts w:ascii="Arial" w:hAnsi="Arial" w:cs="Arial"/>
                <w:lang w:val="en-GB"/>
              </w:rPr>
            </w:pPr>
            <w:r w:rsidRPr="00825054">
              <w:rPr>
                <w:rFonts w:ascii="Arial" w:hAnsi="Arial" w:cs="Arial"/>
                <w:b/>
                <w:bCs/>
                <w:lang w:val="en-GB"/>
              </w:rPr>
              <w:t>Policy title</w:t>
            </w:r>
          </w:p>
        </w:tc>
        <w:tc>
          <w:tcPr>
            <w:tcW w:w="6076" w:type="dxa"/>
          </w:tcPr>
          <w:p w14:paraId="5C9B735E" w14:textId="0026D113" w:rsidR="00751B3C" w:rsidRPr="002470BF" w:rsidRDefault="00B3129A" w:rsidP="00751B3C">
            <w:pPr>
              <w:spacing w:before="120" w:after="120"/>
              <w:rPr>
                <w:rFonts w:ascii="Arial" w:hAnsi="Arial" w:cs="Arial"/>
                <w:b/>
                <w:bCs/>
                <w:sz w:val="22"/>
                <w:szCs w:val="22"/>
                <w:lang w:val="en-GB"/>
              </w:rPr>
            </w:pPr>
            <w:r>
              <w:rPr>
                <w:rFonts w:ascii="Arial" w:hAnsi="Arial" w:cs="Arial"/>
                <w:b/>
                <w:bCs/>
                <w:sz w:val="22"/>
                <w:szCs w:val="22"/>
                <w:lang w:val="en-GB"/>
              </w:rPr>
              <w:t>Compensation Policy and Procedure</w:t>
            </w:r>
            <w:r w:rsidR="00571DA6" w:rsidRPr="002470BF">
              <w:rPr>
                <w:rFonts w:ascii="Arial" w:hAnsi="Arial" w:cs="Arial"/>
                <w:b/>
                <w:bCs/>
                <w:sz w:val="22"/>
                <w:szCs w:val="22"/>
                <w:lang w:val="en-GB"/>
              </w:rPr>
              <w:br/>
            </w:r>
          </w:p>
        </w:tc>
      </w:tr>
      <w:tr w:rsidR="002018B3" w:rsidRPr="00F16711" w14:paraId="5ABEA766" w14:textId="77777777" w:rsidTr="00994585">
        <w:trPr>
          <w:trHeight w:val="555"/>
        </w:trPr>
        <w:tc>
          <w:tcPr>
            <w:tcW w:w="3246" w:type="dxa"/>
          </w:tcPr>
          <w:p w14:paraId="3ADCBCCC" w14:textId="102D8533" w:rsidR="002018B3" w:rsidRPr="00825054" w:rsidRDefault="002018B3" w:rsidP="00CE1A3B">
            <w:pPr>
              <w:spacing w:before="120" w:after="120"/>
              <w:rPr>
                <w:rFonts w:ascii="Arial" w:hAnsi="Arial" w:cs="Arial"/>
                <w:b/>
                <w:bCs/>
                <w:lang w:val="en-GB"/>
              </w:rPr>
            </w:pPr>
            <w:r w:rsidRPr="00825054">
              <w:rPr>
                <w:rFonts w:ascii="Arial" w:hAnsi="Arial" w:cs="Arial"/>
                <w:b/>
                <w:bCs/>
                <w:lang w:val="en-GB"/>
              </w:rPr>
              <w:t>Summary</w:t>
            </w:r>
          </w:p>
        </w:tc>
        <w:tc>
          <w:tcPr>
            <w:tcW w:w="6076" w:type="dxa"/>
          </w:tcPr>
          <w:p w14:paraId="4143A285" w14:textId="30308C7D" w:rsidR="002018B3" w:rsidRPr="003D015F" w:rsidRDefault="008824A1" w:rsidP="00CE1A3B">
            <w:pPr>
              <w:spacing w:before="120" w:after="120"/>
              <w:rPr>
                <w:rFonts w:ascii="Arial" w:hAnsi="Arial" w:cs="Arial"/>
                <w:sz w:val="22"/>
                <w:szCs w:val="22"/>
              </w:rPr>
            </w:pPr>
            <w:r w:rsidRPr="003D015F">
              <w:rPr>
                <w:rFonts w:ascii="Arial" w:hAnsi="Arial" w:cs="Arial"/>
                <w:bCs/>
                <w:sz w:val="22"/>
                <w:szCs w:val="22"/>
              </w:rPr>
              <w:t xml:space="preserve">This Policy establishes a </w:t>
            </w:r>
            <w:r w:rsidR="001D293B" w:rsidRPr="003D015F">
              <w:rPr>
                <w:rFonts w:ascii="Arial" w:hAnsi="Arial" w:cs="Arial"/>
                <w:bCs/>
                <w:sz w:val="22"/>
                <w:szCs w:val="22"/>
              </w:rPr>
              <w:t xml:space="preserve">consistent framework for the </w:t>
            </w:r>
            <w:r w:rsidR="008C372C">
              <w:rPr>
                <w:rFonts w:ascii="Arial" w:hAnsi="Arial" w:cs="Arial"/>
                <w:bCs/>
                <w:sz w:val="22"/>
                <w:szCs w:val="22"/>
              </w:rPr>
              <w:t>payment of compensation</w:t>
            </w:r>
            <w:r w:rsidR="005A5170">
              <w:rPr>
                <w:rFonts w:ascii="Arial" w:hAnsi="Arial" w:cs="Arial"/>
                <w:bCs/>
                <w:sz w:val="22"/>
                <w:szCs w:val="22"/>
              </w:rPr>
              <w:t xml:space="preserve"> awards</w:t>
            </w:r>
          </w:p>
        </w:tc>
      </w:tr>
      <w:tr w:rsidR="00EF6868" w:rsidRPr="00F16711" w14:paraId="734D8126" w14:textId="77777777" w:rsidTr="00994585">
        <w:trPr>
          <w:trHeight w:val="555"/>
        </w:trPr>
        <w:tc>
          <w:tcPr>
            <w:tcW w:w="3246" w:type="dxa"/>
          </w:tcPr>
          <w:p w14:paraId="19F69265" w14:textId="36295135" w:rsidR="00EF6868" w:rsidRPr="00825054" w:rsidRDefault="00EF6868" w:rsidP="00CE1A3B">
            <w:pPr>
              <w:spacing w:before="120" w:after="120"/>
              <w:rPr>
                <w:rFonts w:ascii="Arial" w:hAnsi="Arial" w:cs="Arial"/>
                <w:b/>
                <w:bCs/>
                <w:lang w:val="en-GB"/>
              </w:rPr>
            </w:pPr>
            <w:r w:rsidRPr="00825054">
              <w:rPr>
                <w:rFonts w:ascii="Arial" w:hAnsi="Arial" w:cs="Arial"/>
                <w:b/>
                <w:bCs/>
                <w:lang w:val="en-GB"/>
              </w:rPr>
              <w:t xml:space="preserve">Scope </w:t>
            </w:r>
          </w:p>
        </w:tc>
        <w:tc>
          <w:tcPr>
            <w:tcW w:w="6076" w:type="dxa"/>
          </w:tcPr>
          <w:p w14:paraId="235AF3F3" w14:textId="29D9F921" w:rsidR="00EF6868" w:rsidRPr="003D015F" w:rsidRDefault="00EF6868" w:rsidP="00CE1A3B">
            <w:pPr>
              <w:spacing w:before="120" w:after="120"/>
              <w:rPr>
                <w:rFonts w:ascii="Arial" w:hAnsi="Arial" w:cs="Arial"/>
                <w:sz w:val="22"/>
                <w:szCs w:val="22"/>
              </w:rPr>
            </w:pPr>
            <w:r w:rsidRPr="003D015F">
              <w:rPr>
                <w:rFonts w:ascii="Arial" w:hAnsi="Arial" w:cs="Arial"/>
                <w:sz w:val="22"/>
                <w:szCs w:val="22"/>
              </w:rPr>
              <w:t>The policy applie</w:t>
            </w:r>
            <w:r w:rsidR="007D61EA" w:rsidRPr="003D015F">
              <w:rPr>
                <w:rFonts w:ascii="Arial" w:hAnsi="Arial" w:cs="Arial"/>
                <w:sz w:val="22"/>
                <w:szCs w:val="22"/>
              </w:rPr>
              <w:t>s</w:t>
            </w:r>
            <w:r w:rsidRPr="003D015F">
              <w:rPr>
                <w:rFonts w:ascii="Arial" w:hAnsi="Arial" w:cs="Arial"/>
                <w:sz w:val="22"/>
                <w:szCs w:val="22"/>
              </w:rPr>
              <w:t xml:space="preserve"> to all employees and board/committee members who are </w:t>
            </w:r>
            <w:r w:rsidR="00D250A1" w:rsidRPr="003D015F">
              <w:rPr>
                <w:rFonts w:ascii="Arial" w:hAnsi="Arial" w:cs="Arial"/>
                <w:sz w:val="22"/>
                <w:szCs w:val="22"/>
              </w:rPr>
              <w:t xml:space="preserve">involved in </w:t>
            </w:r>
            <w:r w:rsidR="005A5170">
              <w:rPr>
                <w:rFonts w:ascii="Arial" w:hAnsi="Arial" w:cs="Arial"/>
                <w:sz w:val="22"/>
                <w:szCs w:val="22"/>
              </w:rPr>
              <w:t xml:space="preserve">dealing with complaints and awarding compensation </w:t>
            </w:r>
            <w:r w:rsidRPr="003D015F">
              <w:rPr>
                <w:rFonts w:ascii="Arial" w:hAnsi="Arial" w:cs="Arial"/>
                <w:sz w:val="22"/>
                <w:szCs w:val="22"/>
              </w:rPr>
              <w:t xml:space="preserve">on MSV’s behalf. </w:t>
            </w:r>
          </w:p>
        </w:tc>
      </w:tr>
      <w:tr w:rsidR="0001644D" w:rsidRPr="00F16711" w14:paraId="4434F89F" w14:textId="77777777" w:rsidTr="00994585">
        <w:trPr>
          <w:trHeight w:val="555"/>
        </w:trPr>
        <w:tc>
          <w:tcPr>
            <w:tcW w:w="3246" w:type="dxa"/>
          </w:tcPr>
          <w:p w14:paraId="66CD15CE" w14:textId="1153F141" w:rsidR="0001644D" w:rsidRPr="00825054" w:rsidRDefault="00C772C4" w:rsidP="00CE1A3B">
            <w:pPr>
              <w:spacing w:before="120" w:after="120"/>
              <w:rPr>
                <w:rFonts w:ascii="Arial" w:hAnsi="Arial" w:cs="Arial"/>
                <w:b/>
                <w:bCs/>
                <w:lang w:val="en-GB"/>
              </w:rPr>
            </w:pPr>
            <w:r w:rsidRPr="00825054">
              <w:rPr>
                <w:rFonts w:ascii="Arial" w:hAnsi="Arial" w:cs="Arial"/>
                <w:b/>
                <w:bCs/>
                <w:lang w:val="en-GB"/>
              </w:rPr>
              <w:t xml:space="preserve">Author </w:t>
            </w:r>
            <w:r w:rsidR="00316856">
              <w:rPr>
                <w:rFonts w:ascii="Arial" w:hAnsi="Arial" w:cs="Arial"/>
                <w:b/>
                <w:bCs/>
                <w:lang w:val="en-GB"/>
              </w:rPr>
              <w:t>&amp; Job Role</w:t>
            </w:r>
          </w:p>
        </w:tc>
        <w:tc>
          <w:tcPr>
            <w:tcW w:w="6076" w:type="dxa"/>
          </w:tcPr>
          <w:p w14:paraId="64CA6942" w14:textId="6BA6CB91" w:rsidR="0001644D" w:rsidRPr="001D293B" w:rsidRDefault="005A5170" w:rsidP="00CE1A3B">
            <w:pPr>
              <w:spacing w:before="120" w:after="120"/>
              <w:rPr>
                <w:rFonts w:ascii="Arial" w:hAnsi="Arial" w:cs="Arial"/>
                <w:sz w:val="22"/>
                <w:szCs w:val="22"/>
              </w:rPr>
            </w:pPr>
            <w:r>
              <w:rPr>
                <w:rFonts w:ascii="Arial" w:hAnsi="Arial" w:cs="Arial"/>
                <w:sz w:val="22"/>
                <w:szCs w:val="22"/>
              </w:rPr>
              <w:t xml:space="preserve">Rick Bartlett – </w:t>
            </w:r>
            <w:r w:rsidR="00EF41BA">
              <w:rPr>
                <w:rFonts w:ascii="Arial" w:hAnsi="Arial" w:cs="Arial"/>
                <w:sz w:val="22"/>
                <w:szCs w:val="22"/>
              </w:rPr>
              <w:t xml:space="preserve">Director </w:t>
            </w:r>
            <w:r>
              <w:rPr>
                <w:rFonts w:ascii="Arial" w:hAnsi="Arial" w:cs="Arial"/>
                <w:sz w:val="22"/>
                <w:szCs w:val="22"/>
              </w:rPr>
              <w:t>of Customer Experience</w:t>
            </w:r>
          </w:p>
        </w:tc>
      </w:tr>
      <w:tr w:rsidR="00C772C4" w:rsidRPr="00F16711" w14:paraId="72EF8ACD" w14:textId="77777777" w:rsidTr="00994585">
        <w:trPr>
          <w:trHeight w:val="555"/>
        </w:trPr>
        <w:tc>
          <w:tcPr>
            <w:tcW w:w="3246" w:type="dxa"/>
          </w:tcPr>
          <w:p w14:paraId="65686466" w14:textId="526D6F7A" w:rsidR="00C772C4" w:rsidRPr="00825054" w:rsidRDefault="006C2EA2" w:rsidP="00C772C4">
            <w:pPr>
              <w:spacing w:before="120" w:after="120"/>
              <w:rPr>
                <w:rFonts w:ascii="Arial" w:hAnsi="Arial" w:cs="Arial"/>
                <w:b/>
              </w:rPr>
            </w:pPr>
            <w:r>
              <w:rPr>
                <w:rFonts w:ascii="Arial" w:hAnsi="Arial" w:cs="Arial"/>
                <w:b/>
              </w:rPr>
              <w:t xml:space="preserve">Business Area </w:t>
            </w:r>
          </w:p>
        </w:tc>
        <w:tc>
          <w:tcPr>
            <w:tcW w:w="6076" w:type="dxa"/>
          </w:tcPr>
          <w:p w14:paraId="70E09636" w14:textId="03E325C0" w:rsidR="00C772C4" w:rsidRPr="001D293B" w:rsidRDefault="005A5170" w:rsidP="00C772C4">
            <w:pPr>
              <w:spacing w:before="120" w:after="120"/>
              <w:rPr>
                <w:rFonts w:ascii="Arial" w:hAnsi="Arial" w:cs="Arial"/>
                <w:sz w:val="22"/>
                <w:szCs w:val="22"/>
              </w:rPr>
            </w:pPr>
            <w:r>
              <w:rPr>
                <w:rFonts w:ascii="Arial" w:hAnsi="Arial" w:cs="Arial"/>
                <w:sz w:val="22"/>
                <w:szCs w:val="22"/>
              </w:rPr>
              <w:t>Customer Services</w:t>
            </w:r>
            <w:r w:rsidR="00C772C4" w:rsidRPr="001D293B">
              <w:rPr>
                <w:rFonts w:ascii="Arial" w:hAnsi="Arial" w:cs="Arial"/>
                <w:sz w:val="22"/>
                <w:szCs w:val="22"/>
              </w:rPr>
              <w:br/>
            </w:r>
          </w:p>
        </w:tc>
      </w:tr>
      <w:tr w:rsidR="00C772C4" w:rsidRPr="00F16711" w14:paraId="24C51A7B" w14:textId="77777777" w:rsidTr="00994585">
        <w:trPr>
          <w:trHeight w:val="555"/>
        </w:trPr>
        <w:tc>
          <w:tcPr>
            <w:tcW w:w="3246" w:type="dxa"/>
          </w:tcPr>
          <w:p w14:paraId="50DFFD1E" w14:textId="3617E523" w:rsidR="00C772C4" w:rsidRPr="00825054" w:rsidRDefault="00EF6868" w:rsidP="00C772C4">
            <w:pPr>
              <w:spacing w:before="120" w:after="120"/>
              <w:rPr>
                <w:rFonts w:ascii="Arial" w:hAnsi="Arial" w:cs="Arial"/>
                <w:b/>
                <w:lang w:val="en-GB"/>
              </w:rPr>
            </w:pPr>
            <w:r w:rsidRPr="00825054">
              <w:rPr>
                <w:rFonts w:ascii="Arial" w:hAnsi="Arial" w:cs="Arial"/>
                <w:b/>
                <w:lang w:val="en-GB"/>
              </w:rPr>
              <w:t>Document Status</w:t>
            </w:r>
          </w:p>
        </w:tc>
        <w:tc>
          <w:tcPr>
            <w:tcW w:w="6076" w:type="dxa"/>
          </w:tcPr>
          <w:p w14:paraId="3BFE45B6" w14:textId="3DCF4AE2" w:rsidR="00C772C4" w:rsidRPr="001D293B" w:rsidRDefault="005102B4" w:rsidP="009B4A0F">
            <w:pPr>
              <w:tabs>
                <w:tab w:val="right" w:pos="5860"/>
              </w:tabs>
              <w:spacing w:before="120" w:after="120"/>
              <w:rPr>
                <w:rFonts w:ascii="Arial" w:hAnsi="Arial" w:cs="Arial"/>
                <w:sz w:val="22"/>
                <w:szCs w:val="22"/>
                <w:lang w:val="en-GB"/>
              </w:rPr>
            </w:pPr>
            <w:r>
              <w:rPr>
                <w:rFonts w:ascii="Arial" w:hAnsi="Arial" w:cs="Arial"/>
                <w:sz w:val="22"/>
                <w:szCs w:val="22"/>
                <w:lang w:val="en-GB"/>
              </w:rPr>
              <w:t>Final</w:t>
            </w:r>
            <w:r w:rsidR="003156B2">
              <w:rPr>
                <w:rFonts w:ascii="Arial" w:hAnsi="Arial" w:cs="Arial"/>
                <w:sz w:val="22"/>
                <w:szCs w:val="22"/>
                <w:lang w:val="en-GB"/>
              </w:rPr>
              <w:t xml:space="preserve"> V</w:t>
            </w:r>
            <w:r w:rsidR="00AF55E5">
              <w:rPr>
                <w:rFonts w:ascii="Arial" w:hAnsi="Arial" w:cs="Arial"/>
                <w:sz w:val="22"/>
                <w:szCs w:val="22"/>
                <w:lang w:val="en-GB"/>
              </w:rPr>
              <w:t>3</w:t>
            </w:r>
            <w:r w:rsidR="009B4A0F">
              <w:rPr>
                <w:rFonts w:ascii="Arial" w:hAnsi="Arial" w:cs="Arial"/>
                <w:sz w:val="22"/>
                <w:szCs w:val="22"/>
                <w:lang w:val="en-GB"/>
              </w:rPr>
              <w:tab/>
            </w:r>
          </w:p>
        </w:tc>
      </w:tr>
      <w:tr w:rsidR="00012AC9" w:rsidRPr="00F16711" w14:paraId="19B1AE87" w14:textId="77777777" w:rsidTr="00994585">
        <w:trPr>
          <w:trHeight w:val="555"/>
        </w:trPr>
        <w:tc>
          <w:tcPr>
            <w:tcW w:w="3246" w:type="dxa"/>
          </w:tcPr>
          <w:p w14:paraId="29016BA5" w14:textId="202092D4" w:rsidR="00012AC9" w:rsidRPr="007A4F04" w:rsidRDefault="00012AC9" w:rsidP="00C772C4">
            <w:pPr>
              <w:spacing w:before="120" w:after="120"/>
              <w:rPr>
                <w:rFonts w:ascii="Arial" w:hAnsi="Arial" w:cs="Arial"/>
                <w:b/>
                <w:highlight w:val="yellow"/>
                <w:lang w:val="en-GB"/>
              </w:rPr>
            </w:pPr>
            <w:r w:rsidRPr="007A4F04">
              <w:rPr>
                <w:rFonts w:ascii="Arial" w:hAnsi="Arial" w:cs="Arial"/>
                <w:b/>
                <w:lang w:val="en-GB"/>
              </w:rPr>
              <w:t>Document</w:t>
            </w:r>
            <w:r w:rsidR="00F74A32" w:rsidRPr="007A4F04">
              <w:rPr>
                <w:rFonts w:ascii="Arial" w:hAnsi="Arial" w:cs="Arial"/>
                <w:b/>
                <w:lang w:val="en-GB"/>
              </w:rPr>
              <w:t xml:space="preserve"> </w:t>
            </w:r>
            <w:r w:rsidR="007A4F04" w:rsidRPr="007A4F04">
              <w:rPr>
                <w:rFonts w:ascii="Arial" w:hAnsi="Arial" w:cs="Arial"/>
                <w:b/>
                <w:lang w:val="en-GB"/>
              </w:rPr>
              <w:t>Reference</w:t>
            </w:r>
            <w:r w:rsidR="00F74A32" w:rsidRPr="007A4F04">
              <w:rPr>
                <w:rFonts w:ascii="Arial" w:hAnsi="Arial" w:cs="Arial"/>
                <w:b/>
                <w:lang w:val="en-GB"/>
              </w:rPr>
              <w:t xml:space="preserve"> </w:t>
            </w:r>
          </w:p>
        </w:tc>
        <w:tc>
          <w:tcPr>
            <w:tcW w:w="6076" w:type="dxa"/>
          </w:tcPr>
          <w:p w14:paraId="368B5110" w14:textId="1406EC0F" w:rsidR="00012AC9" w:rsidRPr="001D293B" w:rsidRDefault="00BB3A6E" w:rsidP="00C772C4">
            <w:pPr>
              <w:spacing w:before="120" w:after="120"/>
              <w:rPr>
                <w:rFonts w:ascii="Arial" w:hAnsi="Arial" w:cs="Arial"/>
                <w:sz w:val="22"/>
                <w:szCs w:val="22"/>
                <w:lang w:val="en-GB"/>
              </w:rPr>
            </w:pPr>
            <w:r>
              <w:rPr>
                <w:rFonts w:ascii="Arial" w:hAnsi="Arial" w:cs="Arial"/>
                <w:sz w:val="22"/>
                <w:szCs w:val="22"/>
                <w:lang w:val="en-GB"/>
              </w:rPr>
              <w:t>Customer Experience/Complaints</w:t>
            </w:r>
          </w:p>
        </w:tc>
      </w:tr>
      <w:tr w:rsidR="00C772C4" w:rsidRPr="00F16711" w14:paraId="14C79B8F" w14:textId="77777777" w:rsidTr="00994585">
        <w:trPr>
          <w:trHeight w:val="555"/>
        </w:trPr>
        <w:tc>
          <w:tcPr>
            <w:tcW w:w="324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tblGrid>
            <w:tr w:rsidR="003D015F" w14:paraId="232A8AD5" w14:textId="77777777" w:rsidTr="00272955">
              <w:tc>
                <w:tcPr>
                  <w:tcW w:w="3020" w:type="dxa"/>
                </w:tcPr>
                <w:p w14:paraId="71F717D0" w14:textId="77777777" w:rsidR="003D015F" w:rsidRDefault="003D015F" w:rsidP="00430500">
                  <w:pPr>
                    <w:rPr>
                      <w:rFonts w:ascii="Arial" w:hAnsi="Arial" w:cs="Arial"/>
                      <w:b/>
                    </w:rPr>
                  </w:pPr>
                  <w:r>
                    <w:rPr>
                      <w:rFonts w:ascii="Arial" w:hAnsi="Arial" w:cs="Arial"/>
                      <w:b/>
                    </w:rPr>
                    <w:t>Dates:</w:t>
                  </w:r>
                </w:p>
                <w:p w14:paraId="3FFE8B15" w14:textId="6780EB00" w:rsidR="00C94EB8" w:rsidRDefault="00C94EB8" w:rsidP="00430500">
                  <w:pPr>
                    <w:rPr>
                      <w:rFonts w:ascii="Arial" w:hAnsi="Arial" w:cs="Arial"/>
                      <w:b/>
                    </w:rPr>
                  </w:pPr>
                </w:p>
              </w:tc>
            </w:tr>
            <w:tr w:rsidR="003D015F" w14:paraId="187AB10E" w14:textId="77777777" w:rsidTr="00272955">
              <w:tc>
                <w:tcPr>
                  <w:tcW w:w="3020" w:type="dxa"/>
                </w:tcPr>
                <w:p w14:paraId="321CDDEE" w14:textId="3B4A0959" w:rsidR="003D015F" w:rsidRPr="003F5C7F" w:rsidRDefault="003F5C7F" w:rsidP="004A3DB0">
                  <w:pPr>
                    <w:pStyle w:val="ListParagraph"/>
                    <w:numPr>
                      <w:ilvl w:val="0"/>
                      <w:numId w:val="2"/>
                    </w:numPr>
                    <w:rPr>
                      <w:rFonts w:ascii="Arial" w:hAnsi="Arial" w:cs="Arial"/>
                      <w:b/>
                    </w:rPr>
                  </w:pPr>
                  <w:r>
                    <w:rPr>
                      <w:rFonts w:ascii="Arial" w:hAnsi="Arial" w:cs="Arial"/>
                      <w:b/>
                    </w:rPr>
                    <w:t>Draft</w:t>
                  </w:r>
                </w:p>
              </w:tc>
            </w:tr>
            <w:tr w:rsidR="003D015F" w14:paraId="7F92A68C" w14:textId="77777777" w:rsidTr="00272955">
              <w:tc>
                <w:tcPr>
                  <w:tcW w:w="3020" w:type="dxa"/>
                </w:tcPr>
                <w:p w14:paraId="35E72567" w14:textId="2F0DABC4" w:rsidR="003D015F" w:rsidRPr="003F5C7F" w:rsidRDefault="003F5C7F" w:rsidP="004A3DB0">
                  <w:pPr>
                    <w:pStyle w:val="ListParagraph"/>
                    <w:numPr>
                      <w:ilvl w:val="0"/>
                      <w:numId w:val="2"/>
                    </w:numPr>
                    <w:rPr>
                      <w:rFonts w:ascii="Arial" w:hAnsi="Arial" w:cs="Arial"/>
                      <w:b/>
                    </w:rPr>
                  </w:pPr>
                  <w:r>
                    <w:rPr>
                      <w:rFonts w:ascii="Arial" w:hAnsi="Arial" w:cs="Arial"/>
                      <w:b/>
                    </w:rPr>
                    <w:t>Ratified</w:t>
                  </w:r>
                  <w:r w:rsidRPr="003F5C7F">
                    <w:rPr>
                      <w:rFonts w:ascii="Arial" w:hAnsi="Arial" w:cs="Arial"/>
                      <w:b/>
                    </w:rPr>
                    <w:t xml:space="preserve"> </w:t>
                  </w:r>
                </w:p>
              </w:tc>
            </w:tr>
            <w:tr w:rsidR="003D015F" w14:paraId="4A72BB86" w14:textId="77777777" w:rsidTr="00272955">
              <w:tc>
                <w:tcPr>
                  <w:tcW w:w="3020" w:type="dxa"/>
                </w:tcPr>
                <w:p w14:paraId="380C49A9" w14:textId="037CB743" w:rsidR="003D015F" w:rsidRPr="00E220FC" w:rsidRDefault="00E220FC" w:rsidP="004A3DB0">
                  <w:pPr>
                    <w:pStyle w:val="ListParagraph"/>
                    <w:numPr>
                      <w:ilvl w:val="0"/>
                      <w:numId w:val="2"/>
                    </w:numPr>
                    <w:rPr>
                      <w:rFonts w:ascii="Arial" w:hAnsi="Arial" w:cs="Arial"/>
                      <w:b/>
                    </w:rPr>
                  </w:pPr>
                  <w:r>
                    <w:rPr>
                      <w:rFonts w:ascii="Arial" w:hAnsi="Arial" w:cs="Arial"/>
                      <w:b/>
                    </w:rPr>
                    <w:t>Effective From</w:t>
                  </w:r>
                </w:p>
              </w:tc>
            </w:tr>
            <w:tr w:rsidR="003D015F" w14:paraId="0858146E" w14:textId="77777777" w:rsidTr="00272955">
              <w:tc>
                <w:tcPr>
                  <w:tcW w:w="3020" w:type="dxa"/>
                </w:tcPr>
                <w:p w14:paraId="2E90E96F" w14:textId="0835F207" w:rsidR="003D015F" w:rsidRPr="00E220FC" w:rsidRDefault="00E220FC" w:rsidP="004A3DB0">
                  <w:pPr>
                    <w:pStyle w:val="ListParagraph"/>
                    <w:numPr>
                      <w:ilvl w:val="0"/>
                      <w:numId w:val="2"/>
                    </w:numPr>
                    <w:rPr>
                      <w:rFonts w:ascii="Arial" w:hAnsi="Arial" w:cs="Arial"/>
                      <w:b/>
                    </w:rPr>
                  </w:pPr>
                  <w:r>
                    <w:rPr>
                      <w:rFonts w:ascii="Arial" w:hAnsi="Arial" w:cs="Arial"/>
                      <w:b/>
                    </w:rPr>
                    <w:t>Review Due by</w:t>
                  </w:r>
                </w:p>
              </w:tc>
            </w:tr>
          </w:tbl>
          <w:p w14:paraId="38959F79" w14:textId="2F4ABF8A" w:rsidR="00C772C4" w:rsidRPr="00825054" w:rsidRDefault="00C772C4" w:rsidP="00C86743">
            <w:pPr>
              <w:rPr>
                <w:rFonts w:ascii="Arial" w:hAnsi="Arial" w:cs="Arial"/>
                <w:b/>
              </w:rPr>
            </w:pPr>
          </w:p>
        </w:tc>
        <w:tc>
          <w:tcPr>
            <w:tcW w:w="6076" w:type="dxa"/>
          </w:tcPr>
          <w:p w14:paraId="552E212C" w14:textId="77777777" w:rsidR="00272955" w:rsidRDefault="00272955"/>
          <w:tbl>
            <w:tblPr>
              <w:tblStyle w:val="TableGrid"/>
              <w:tblW w:w="5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9"/>
            </w:tblGrid>
            <w:tr w:rsidR="00391F29" w14:paraId="33B5C053" w14:textId="77777777" w:rsidTr="00272955">
              <w:tc>
                <w:tcPr>
                  <w:tcW w:w="5979" w:type="dxa"/>
                </w:tcPr>
                <w:p w14:paraId="73378351" w14:textId="77777777" w:rsidR="00391F29" w:rsidRDefault="00391F29" w:rsidP="00391F29">
                  <w:pPr>
                    <w:rPr>
                      <w:rFonts w:ascii="Arial" w:hAnsi="Arial" w:cs="Arial"/>
                      <w:b/>
                    </w:rPr>
                  </w:pPr>
                </w:p>
              </w:tc>
            </w:tr>
            <w:tr w:rsidR="00391F29" w:rsidRPr="003F5C7F" w14:paraId="3A5641D9" w14:textId="77777777" w:rsidTr="00272955">
              <w:tc>
                <w:tcPr>
                  <w:tcW w:w="5979" w:type="dxa"/>
                </w:tcPr>
                <w:p w14:paraId="5E9FFA68" w14:textId="375C051D" w:rsidR="00391F29" w:rsidRPr="003F5C7F" w:rsidRDefault="003D02EA" w:rsidP="00272955">
                  <w:pPr>
                    <w:pStyle w:val="ListParagraph"/>
                    <w:rPr>
                      <w:rFonts w:ascii="Arial" w:hAnsi="Arial" w:cs="Arial"/>
                      <w:b/>
                    </w:rPr>
                  </w:pPr>
                  <w:r>
                    <w:rPr>
                      <w:rFonts w:ascii="Arial" w:hAnsi="Arial" w:cs="Arial"/>
                      <w:b/>
                    </w:rPr>
                    <w:t>09/04/20</w:t>
                  </w:r>
                  <w:r w:rsidR="00140164">
                    <w:rPr>
                      <w:rFonts w:ascii="Arial" w:hAnsi="Arial" w:cs="Arial"/>
                      <w:b/>
                    </w:rPr>
                    <w:t>26</w:t>
                  </w:r>
                </w:p>
              </w:tc>
            </w:tr>
            <w:tr w:rsidR="00391F29" w:rsidRPr="003F5C7F" w14:paraId="2D74B363" w14:textId="77777777" w:rsidTr="00272955">
              <w:tc>
                <w:tcPr>
                  <w:tcW w:w="5979" w:type="dxa"/>
                </w:tcPr>
                <w:p w14:paraId="1A28E20C" w14:textId="671E1447" w:rsidR="00391F29" w:rsidRPr="003F5C7F" w:rsidRDefault="00402072" w:rsidP="00272955">
                  <w:pPr>
                    <w:pStyle w:val="ListParagraph"/>
                    <w:rPr>
                      <w:rFonts w:ascii="Arial" w:hAnsi="Arial" w:cs="Arial"/>
                      <w:b/>
                    </w:rPr>
                  </w:pPr>
                  <w:r>
                    <w:rPr>
                      <w:rFonts w:ascii="Arial" w:hAnsi="Arial" w:cs="Arial"/>
                      <w:b/>
                    </w:rPr>
                    <w:t>01/05/2</w:t>
                  </w:r>
                  <w:r w:rsidR="00140164">
                    <w:rPr>
                      <w:rFonts w:ascii="Arial" w:hAnsi="Arial" w:cs="Arial"/>
                      <w:b/>
                    </w:rPr>
                    <w:t>6</w:t>
                  </w:r>
                </w:p>
              </w:tc>
            </w:tr>
            <w:tr w:rsidR="00391F29" w:rsidRPr="00E220FC" w14:paraId="7469609C" w14:textId="77777777" w:rsidTr="00272955">
              <w:tc>
                <w:tcPr>
                  <w:tcW w:w="5979" w:type="dxa"/>
                </w:tcPr>
                <w:p w14:paraId="7112AC50" w14:textId="325FCBE4" w:rsidR="00391F29" w:rsidRPr="00E220FC" w:rsidRDefault="00402072" w:rsidP="00272955">
                  <w:pPr>
                    <w:pStyle w:val="ListParagraph"/>
                    <w:rPr>
                      <w:rFonts w:ascii="Arial" w:hAnsi="Arial" w:cs="Arial"/>
                      <w:b/>
                    </w:rPr>
                  </w:pPr>
                  <w:r>
                    <w:rPr>
                      <w:rFonts w:ascii="Arial" w:hAnsi="Arial" w:cs="Arial"/>
                      <w:b/>
                    </w:rPr>
                    <w:t>01/05/2</w:t>
                  </w:r>
                  <w:r w:rsidR="009A4495">
                    <w:rPr>
                      <w:rFonts w:ascii="Arial" w:hAnsi="Arial" w:cs="Arial"/>
                      <w:b/>
                    </w:rPr>
                    <w:t>6</w:t>
                  </w:r>
                </w:p>
              </w:tc>
            </w:tr>
            <w:tr w:rsidR="00391F29" w:rsidRPr="00E220FC" w14:paraId="306FA10E" w14:textId="77777777" w:rsidTr="00272955">
              <w:tc>
                <w:tcPr>
                  <w:tcW w:w="5979" w:type="dxa"/>
                </w:tcPr>
                <w:p w14:paraId="09AC4214" w14:textId="1CD1089A" w:rsidR="00391F29" w:rsidRPr="00E220FC" w:rsidRDefault="003D02EA" w:rsidP="00272955">
                  <w:pPr>
                    <w:pStyle w:val="ListParagraph"/>
                    <w:rPr>
                      <w:rFonts w:ascii="Arial" w:hAnsi="Arial" w:cs="Arial"/>
                      <w:b/>
                    </w:rPr>
                  </w:pPr>
                  <w:r>
                    <w:rPr>
                      <w:rFonts w:ascii="Arial" w:hAnsi="Arial" w:cs="Arial"/>
                      <w:b/>
                    </w:rPr>
                    <w:t>March</w:t>
                  </w:r>
                  <w:r w:rsidR="00961290">
                    <w:rPr>
                      <w:rFonts w:ascii="Arial" w:hAnsi="Arial" w:cs="Arial"/>
                      <w:b/>
                    </w:rPr>
                    <w:t xml:space="preserve"> 202</w:t>
                  </w:r>
                  <w:r w:rsidR="009A4495">
                    <w:rPr>
                      <w:rFonts w:ascii="Arial" w:hAnsi="Arial" w:cs="Arial"/>
                      <w:b/>
                    </w:rPr>
                    <w:t>9</w:t>
                  </w:r>
                </w:p>
              </w:tc>
            </w:tr>
          </w:tbl>
          <w:p w14:paraId="5F13C709" w14:textId="0CE8FAFC" w:rsidR="001B277D" w:rsidRPr="001D293B" w:rsidRDefault="001B277D" w:rsidP="00C86743">
            <w:pPr>
              <w:rPr>
                <w:rFonts w:ascii="Arial" w:hAnsi="Arial" w:cs="Arial"/>
                <w:sz w:val="22"/>
                <w:szCs w:val="22"/>
                <w:lang w:val="en-GB"/>
              </w:rPr>
            </w:pPr>
          </w:p>
        </w:tc>
      </w:tr>
      <w:tr w:rsidR="00C772C4" w:rsidRPr="00F16711" w14:paraId="02B02096" w14:textId="77777777" w:rsidTr="00994585">
        <w:trPr>
          <w:trHeight w:val="1053"/>
        </w:trPr>
        <w:tc>
          <w:tcPr>
            <w:tcW w:w="3246" w:type="dxa"/>
          </w:tcPr>
          <w:p w14:paraId="328DF861" w14:textId="352D1BA3" w:rsidR="00B66040" w:rsidRDefault="00012AC9" w:rsidP="00C772C4">
            <w:pPr>
              <w:spacing w:before="120" w:after="120"/>
              <w:rPr>
                <w:rFonts w:ascii="Arial" w:hAnsi="Arial" w:cs="Arial"/>
                <w:b/>
                <w:bCs/>
                <w:lang w:val="en-GB"/>
              </w:rPr>
            </w:pPr>
            <w:r w:rsidRPr="00825054">
              <w:rPr>
                <w:rFonts w:ascii="Arial" w:hAnsi="Arial" w:cs="Arial"/>
                <w:b/>
                <w:bCs/>
                <w:lang w:val="en-GB"/>
              </w:rPr>
              <w:t>Impact Assessments</w:t>
            </w:r>
            <w:r w:rsidR="00551E56">
              <w:rPr>
                <w:rFonts w:ascii="Arial" w:hAnsi="Arial" w:cs="Arial"/>
                <w:b/>
                <w:bCs/>
                <w:lang w:val="en-GB"/>
              </w:rPr>
              <w:t>:</w:t>
            </w:r>
            <w:r w:rsidRPr="00825054">
              <w:rPr>
                <w:rFonts w:ascii="Arial" w:hAnsi="Arial" w:cs="Arial"/>
                <w:b/>
                <w:bCs/>
                <w:lang w:val="en-GB"/>
              </w:rPr>
              <w:t xml:space="preserve"> </w:t>
            </w:r>
          </w:p>
          <w:p w14:paraId="5A687CDF" w14:textId="4D4D8902" w:rsidR="00994585" w:rsidRDefault="00C772C4" w:rsidP="00C772C4">
            <w:pPr>
              <w:spacing w:before="120" w:after="120"/>
              <w:rPr>
                <w:rFonts w:ascii="Arial" w:hAnsi="Arial" w:cs="Arial"/>
                <w:b/>
                <w:bCs/>
                <w:lang w:val="en-GB"/>
              </w:rPr>
            </w:pPr>
            <w:r w:rsidRPr="00825054">
              <w:rPr>
                <w:rFonts w:ascii="Arial" w:hAnsi="Arial" w:cs="Arial"/>
                <w:b/>
                <w:bCs/>
                <w:lang w:val="en-GB"/>
              </w:rPr>
              <w:t xml:space="preserve">Date EIA </w:t>
            </w:r>
            <w:r w:rsidR="00994585">
              <w:rPr>
                <w:rFonts w:ascii="Arial" w:hAnsi="Arial" w:cs="Arial"/>
                <w:b/>
                <w:bCs/>
                <w:lang w:val="en-GB"/>
              </w:rPr>
              <w:t>completed</w:t>
            </w:r>
            <w:r w:rsidR="00B66040">
              <w:rPr>
                <w:rFonts w:ascii="Arial" w:hAnsi="Arial" w:cs="Arial"/>
                <w:b/>
                <w:bCs/>
                <w:lang w:val="en-GB"/>
              </w:rPr>
              <w:br/>
            </w:r>
          </w:p>
          <w:p w14:paraId="2AF1441B" w14:textId="4173D767" w:rsidR="00C772C4" w:rsidRPr="00825054" w:rsidRDefault="00994585" w:rsidP="00C772C4">
            <w:pPr>
              <w:spacing w:before="120" w:after="120"/>
              <w:rPr>
                <w:rFonts w:ascii="Arial" w:hAnsi="Arial" w:cs="Arial"/>
                <w:b/>
                <w:bCs/>
                <w:lang w:val="en-GB"/>
              </w:rPr>
            </w:pPr>
            <w:r>
              <w:rPr>
                <w:rFonts w:ascii="Arial" w:hAnsi="Arial" w:cs="Arial"/>
                <w:b/>
                <w:bCs/>
                <w:lang w:val="en-GB"/>
              </w:rPr>
              <w:t>Date o</w:t>
            </w:r>
            <w:r w:rsidR="00C772C4" w:rsidRPr="00825054">
              <w:rPr>
                <w:rFonts w:ascii="Arial" w:hAnsi="Arial" w:cs="Arial"/>
                <w:b/>
                <w:bCs/>
                <w:lang w:val="en-GB"/>
              </w:rPr>
              <w:t xml:space="preserve">ther IAs </w:t>
            </w:r>
            <w:r>
              <w:rPr>
                <w:rFonts w:ascii="Arial" w:hAnsi="Arial" w:cs="Arial"/>
                <w:b/>
                <w:bCs/>
                <w:lang w:val="en-GB"/>
              </w:rPr>
              <w:t>completed</w:t>
            </w:r>
          </w:p>
        </w:tc>
        <w:tc>
          <w:tcPr>
            <w:tcW w:w="6076" w:type="dxa"/>
          </w:tcPr>
          <w:p w14:paraId="04CE8AD1" w14:textId="491BAE3B" w:rsidR="00C772C4" w:rsidRPr="001D293B" w:rsidRDefault="00551E56" w:rsidP="00C772C4">
            <w:pPr>
              <w:spacing w:before="120" w:after="120"/>
              <w:rPr>
                <w:rFonts w:ascii="Arial" w:hAnsi="Arial" w:cs="Arial"/>
                <w:sz w:val="22"/>
                <w:szCs w:val="22"/>
              </w:rPr>
            </w:pPr>
            <w:r>
              <w:rPr>
                <w:rFonts w:ascii="Arial" w:hAnsi="Arial" w:cs="Arial"/>
                <w:sz w:val="22"/>
                <w:szCs w:val="22"/>
              </w:rPr>
              <w:br/>
            </w:r>
            <w:r w:rsidR="00961290">
              <w:rPr>
                <w:rFonts w:ascii="Arial" w:hAnsi="Arial" w:cs="Arial"/>
                <w:sz w:val="22"/>
                <w:szCs w:val="22"/>
              </w:rPr>
              <w:t>Attached</w:t>
            </w:r>
            <w:r w:rsidR="005E538E">
              <w:rPr>
                <w:rFonts w:ascii="Arial" w:hAnsi="Arial" w:cs="Arial"/>
                <w:sz w:val="22"/>
                <w:szCs w:val="22"/>
              </w:rPr>
              <w:br/>
            </w:r>
            <w:r w:rsidR="00B66040">
              <w:rPr>
                <w:rFonts w:ascii="Arial" w:hAnsi="Arial" w:cs="Arial"/>
                <w:sz w:val="22"/>
                <w:szCs w:val="22"/>
              </w:rPr>
              <w:br/>
            </w:r>
            <w:r w:rsidR="005E538E">
              <w:rPr>
                <w:rFonts w:ascii="Arial" w:hAnsi="Arial" w:cs="Arial"/>
                <w:sz w:val="22"/>
                <w:szCs w:val="22"/>
              </w:rPr>
              <w:br/>
              <w:t>n/a</w:t>
            </w:r>
          </w:p>
        </w:tc>
      </w:tr>
      <w:tr w:rsidR="00297192" w:rsidRPr="00F16711" w14:paraId="6D5C2AA0" w14:textId="77777777" w:rsidTr="00994585">
        <w:trPr>
          <w:trHeight w:val="1053"/>
        </w:trPr>
        <w:tc>
          <w:tcPr>
            <w:tcW w:w="3246" w:type="dxa"/>
          </w:tcPr>
          <w:p w14:paraId="2A3E3A0A" w14:textId="0CB8C797" w:rsidR="00297192" w:rsidRPr="00825054" w:rsidRDefault="00297192" w:rsidP="002D5999">
            <w:pPr>
              <w:spacing w:before="120" w:after="120"/>
              <w:rPr>
                <w:rFonts w:ascii="Arial" w:hAnsi="Arial" w:cs="Arial"/>
                <w:b/>
                <w:bCs/>
                <w:lang w:val="en-GB"/>
              </w:rPr>
            </w:pPr>
            <w:r w:rsidRPr="00825054">
              <w:rPr>
                <w:rFonts w:ascii="Arial" w:hAnsi="Arial" w:cs="Arial"/>
                <w:b/>
                <w:bCs/>
                <w:lang w:val="en-GB"/>
              </w:rPr>
              <w:t>Consultation</w:t>
            </w:r>
          </w:p>
        </w:tc>
        <w:tc>
          <w:tcPr>
            <w:tcW w:w="6076" w:type="dxa"/>
          </w:tcPr>
          <w:p w14:paraId="55729771" w14:textId="77777777" w:rsidR="008C0652" w:rsidRDefault="00034B78" w:rsidP="00C772C4">
            <w:pPr>
              <w:spacing w:before="120" w:after="120"/>
              <w:rPr>
                <w:rFonts w:ascii="Arial" w:hAnsi="Arial" w:cs="Arial"/>
                <w:sz w:val="22"/>
                <w:szCs w:val="22"/>
              </w:rPr>
            </w:pPr>
            <w:r>
              <w:rPr>
                <w:rFonts w:ascii="Arial" w:hAnsi="Arial" w:cs="Arial"/>
                <w:sz w:val="22"/>
                <w:szCs w:val="22"/>
              </w:rPr>
              <w:t>Senior L</w:t>
            </w:r>
            <w:r w:rsidR="008C0652" w:rsidRPr="001D293B">
              <w:rPr>
                <w:rFonts w:ascii="Arial" w:hAnsi="Arial" w:cs="Arial"/>
                <w:sz w:val="22"/>
                <w:szCs w:val="22"/>
              </w:rPr>
              <w:t>eadership Team</w:t>
            </w:r>
          </w:p>
          <w:p w14:paraId="30454B07" w14:textId="55236D7F" w:rsidR="00961290" w:rsidRPr="001D293B" w:rsidRDefault="00961290" w:rsidP="00C772C4">
            <w:pPr>
              <w:spacing w:before="120" w:after="120"/>
              <w:rPr>
                <w:rFonts w:ascii="Arial" w:hAnsi="Arial" w:cs="Arial"/>
                <w:sz w:val="22"/>
                <w:szCs w:val="22"/>
              </w:rPr>
            </w:pPr>
            <w:r>
              <w:rPr>
                <w:rFonts w:ascii="Arial" w:hAnsi="Arial" w:cs="Arial"/>
                <w:sz w:val="22"/>
                <w:szCs w:val="22"/>
              </w:rPr>
              <w:t>Project Group</w:t>
            </w:r>
          </w:p>
        </w:tc>
      </w:tr>
    </w:tbl>
    <w:p w14:paraId="0B14CA70" w14:textId="77777777" w:rsidR="00751B3C" w:rsidRPr="00F16711" w:rsidRDefault="00751B3C" w:rsidP="00751B3C">
      <w:pPr>
        <w:ind w:left="2552" w:hanging="2552"/>
        <w:rPr>
          <w:rFonts w:cs="Arial"/>
          <w:b/>
          <w:bCs/>
          <w:lang w:val="en-GB"/>
        </w:rPr>
      </w:pPr>
    </w:p>
    <w:p w14:paraId="0D6730F5" w14:textId="7598751E" w:rsidR="00301435" w:rsidRPr="00DC0C46" w:rsidRDefault="00BF5461" w:rsidP="002E0079">
      <w:pPr>
        <w:spacing w:after="160" w:line="259" w:lineRule="auto"/>
        <w:rPr>
          <w:rFonts w:ascii="Arial" w:hAnsi="Arial" w:cs="Arial"/>
          <w:b/>
          <w:sz w:val="22"/>
          <w:szCs w:val="22"/>
        </w:rPr>
      </w:pPr>
      <w:r w:rsidRPr="00DC0C46">
        <w:rPr>
          <w:rFonts w:ascii="Arial" w:hAnsi="Arial" w:cs="Arial"/>
          <w:b/>
          <w:sz w:val="22"/>
          <w:szCs w:val="22"/>
        </w:rPr>
        <w:t xml:space="preserve">If you are reading a printed version of this </w:t>
      </w:r>
      <w:r w:rsidR="00F24476" w:rsidRPr="00DC0C46">
        <w:rPr>
          <w:rFonts w:ascii="Arial" w:hAnsi="Arial" w:cs="Arial"/>
          <w:b/>
          <w:sz w:val="22"/>
          <w:szCs w:val="22"/>
        </w:rPr>
        <w:t>document,</w:t>
      </w:r>
      <w:r w:rsidRPr="00DC0C46">
        <w:rPr>
          <w:rFonts w:ascii="Arial" w:hAnsi="Arial" w:cs="Arial"/>
          <w:b/>
          <w:sz w:val="22"/>
          <w:szCs w:val="22"/>
        </w:rPr>
        <w:t xml:space="preserve"> you should check the intranet</w:t>
      </w:r>
      <w:r w:rsidR="002E0079">
        <w:rPr>
          <w:rFonts w:ascii="Arial" w:hAnsi="Arial" w:cs="Arial"/>
          <w:b/>
          <w:sz w:val="22"/>
          <w:szCs w:val="22"/>
        </w:rPr>
        <w:t xml:space="preserve"> to ensure </w:t>
      </w:r>
      <w:r w:rsidRPr="00DC0C46">
        <w:rPr>
          <w:rFonts w:ascii="Arial" w:hAnsi="Arial" w:cs="Arial"/>
          <w:b/>
          <w:sz w:val="22"/>
          <w:szCs w:val="22"/>
        </w:rPr>
        <w:t>you have the most up to date version.</w:t>
      </w:r>
    </w:p>
    <w:p w14:paraId="58C195A5" w14:textId="24B1A965" w:rsidR="00301435" w:rsidRDefault="00D73EF9">
      <w:pPr>
        <w:spacing w:after="160" w:line="259" w:lineRule="auto"/>
        <w:rPr>
          <w:rFonts w:ascii="Arial" w:hAnsi="Arial" w:cs="Arial"/>
          <w:b/>
        </w:rPr>
      </w:pPr>
      <w:r>
        <w:rPr>
          <w:rFonts w:ascii="Arial" w:hAnsi="Arial" w:cs="Arial"/>
          <w:b/>
        </w:rPr>
        <w:br/>
      </w:r>
      <w:r>
        <w:rPr>
          <w:rFonts w:ascii="Arial" w:hAnsi="Arial" w:cs="Arial"/>
          <w:b/>
        </w:rPr>
        <w:br/>
      </w:r>
    </w:p>
    <w:p w14:paraId="338FC359" w14:textId="77777777" w:rsidR="00D5199A" w:rsidRDefault="00D5199A">
      <w:pPr>
        <w:spacing w:after="160" w:line="259" w:lineRule="auto"/>
        <w:rPr>
          <w:rFonts w:ascii="Arial" w:hAnsi="Arial" w:cs="Arial"/>
          <w:b/>
        </w:rPr>
      </w:pPr>
    </w:p>
    <w:p w14:paraId="71014680" w14:textId="77777777" w:rsidR="00D5199A" w:rsidRPr="00F16711" w:rsidRDefault="00D5199A">
      <w:pPr>
        <w:spacing w:after="160" w:line="259" w:lineRule="auto"/>
        <w:rPr>
          <w:rFonts w:ascii="Arial" w:hAnsi="Arial" w:cs="Arial"/>
          <w:b/>
        </w:rPr>
      </w:pPr>
    </w:p>
    <w:p w14:paraId="3ED1AA80" w14:textId="36096D39" w:rsidR="002864F5" w:rsidRPr="00825054" w:rsidRDefault="00FA072C" w:rsidP="003C1608">
      <w:pPr>
        <w:spacing w:after="160" w:line="259" w:lineRule="auto"/>
        <w:rPr>
          <w:rFonts w:ascii="Arial" w:hAnsi="Arial" w:cs="Arial"/>
          <w:b/>
          <w:i/>
          <w:iCs/>
          <w:sz w:val="16"/>
          <w:szCs w:val="16"/>
        </w:rPr>
      </w:pPr>
      <w:r w:rsidRPr="00763054">
        <w:rPr>
          <w:rFonts w:ascii="Arial" w:hAnsi="Arial" w:cs="Arial"/>
          <w:b/>
          <w:sz w:val="28"/>
          <w:szCs w:val="28"/>
        </w:rPr>
        <w:lastRenderedPageBreak/>
        <w:t>Contents</w:t>
      </w:r>
      <w:r w:rsidR="00D73EF9">
        <w:rPr>
          <w:rFonts w:ascii="Arial" w:hAnsi="Arial" w:cs="Arial"/>
          <w:b/>
          <w:sz w:val="28"/>
          <w:szCs w:val="28"/>
        </w:rPr>
        <w:t xml:space="preserve"> Page</w:t>
      </w:r>
      <w:r w:rsidRPr="00763054">
        <w:rPr>
          <w:rFonts w:ascii="Arial" w:hAnsi="Arial" w:cs="Arial"/>
          <w:b/>
          <w:sz w:val="28"/>
          <w:szCs w:val="28"/>
        </w:rPr>
        <w:br/>
      </w:r>
    </w:p>
    <w:p w14:paraId="26F1011A" w14:textId="77777777" w:rsidR="002864F5" w:rsidRPr="00F16711" w:rsidRDefault="002864F5" w:rsidP="003C1608">
      <w:pPr>
        <w:spacing w:after="160" w:line="259" w:lineRule="auto"/>
        <w:rPr>
          <w:rFonts w:ascii="Arial" w:hAnsi="Arial" w:cs="Arial"/>
          <w:b/>
        </w:rPr>
      </w:pPr>
    </w:p>
    <w:p w14:paraId="3A223B8C" w14:textId="481186D7" w:rsidR="002864F5" w:rsidRPr="00AB7B99" w:rsidRDefault="0097562D" w:rsidP="004A3DB0">
      <w:pPr>
        <w:pStyle w:val="ListParagraph"/>
        <w:numPr>
          <w:ilvl w:val="0"/>
          <w:numId w:val="1"/>
        </w:numPr>
        <w:rPr>
          <w:rFonts w:ascii="Arial" w:hAnsi="Arial" w:cs="Arial"/>
          <w:b/>
          <w:sz w:val="24"/>
          <w:szCs w:val="24"/>
        </w:rPr>
      </w:pPr>
      <w:r w:rsidRPr="00AB7B99">
        <w:rPr>
          <w:rFonts w:ascii="Arial" w:hAnsi="Arial" w:cs="Arial"/>
          <w:b/>
          <w:sz w:val="24"/>
          <w:szCs w:val="24"/>
        </w:rPr>
        <w:t xml:space="preserve">Policy </w:t>
      </w:r>
      <w:r w:rsidR="002864F5" w:rsidRPr="00AB7B99">
        <w:rPr>
          <w:rFonts w:ascii="Arial" w:hAnsi="Arial" w:cs="Arial"/>
          <w:b/>
          <w:sz w:val="24"/>
          <w:szCs w:val="24"/>
        </w:rPr>
        <w:t>Pu</w:t>
      </w:r>
      <w:r w:rsidR="00950B7A">
        <w:rPr>
          <w:rFonts w:ascii="Arial" w:hAnsi="Arial" w:cs="Arial"/>
          <w:b/>
          <w:sz w:val="24"/>
          <w:szCs w:val="24"/>
        </w:rPr>
        <w:t>rpose</w:t>
      </w:r>
      <w:r w:rsidR="007A17A3">
        <w:rPr>
          <w:rFonts w:ascii="Arial" w:hAnsi="Arial" w:cs="Arial"/>
          <w:b/>
          <w:sz w:val="24"/>
          <w:szCs w:val="24"/>
        </w:rPr>
        <w:t xml:space="preserve"> and Scope</w:t>
      </w:r>
      <w:r w:rsidR="002864F5" w:rsidRPr="00AB7B99">
        <w:rPr>
          <w:rFonts w:ascii="Arial" w:hAnsi="Arial" w:cs="Arial"/>
          <w:b/>
          <w:sz w:val="24"/>
          <w:szCs w:val="24"/>
        </w:rPr>
        <w:br/>
      </w:r>
      <w:r w:rsidR="002864F5" w:rsidRPr="00AB7B99">
        <w:rPr>
          <w:rFonts w:ascii="Arial" w:hAnsi="Arial" w:cs="Arial"/>
          <w:b/>
          <w:sz w:val="24"/>
          <w:szCs w:val="24"/>
        </w:rPr>
        <w:br/>
      </w:r>
    </w:p>
    <w:p w14:paraId="01C9C40C" w14:textId="51C96BD1" w:rsidR="00F13904" w:rsidRPr="00AB7B99" w:rsidRDefault="007A17A3" w:rsidP="004A3DB0">
      <w:pPr>
        <w:pStyle w:val="ListParagraph"/>
        <w:numPr>
          <w:ilvl w:val="0"/>
          <w:numId w:val="1"/>
        </w:numPr>
        <w:rPr>
          <w:rFonts w:ascii="Arial" w:hAnsi="Arial" w:cs="Arial"/>
          <w:b/>
          <w:sz w:val="24"/>
          <w:szCs w:val="24"/>
        </w:rPr>
      </w:pPr>
      <w:r>
        <w:rPr>
          <w:rFonts w:ascii="Arial" w:hAnsi="Arial" w:cs="Arial"/>
          <w:b/>
          <w:sz w:val="24"/>
          <w:szCs w:val="24"/>
        </w:rPr>
        <w:t>Policy</w:t>
      </w:r>
      <w:r w:rsidR="00F13904" w:rsidRPr="00AB7B99">
        <w:rPr>
          <w:rFonts w:ascii="Arial" w:hAnsi="Arial" w:cs="Arial"/>
          <w:b/>
          <w:sz w:val="24"/>
          <w:szCs w:val="24"/>
        </w:rPr>
        <w:br/>
      </w:r>
      <w:r w:rsidR="00AB7B99">
        <w:rPr>
          <w:rFonts w:ascii="Arial" w:hAnsi="Arial" w:cs="Arial"/>
          <w:b/>
          <w:sz w:val="24"/>
          <w:szCs w:val="24"/>
        </w:rPr>
        <w:br/>
      </w:r>
    </w:p>
    <w:p w14:paraId="1E927D0A" w14:textId="7B570B9B" w:rsidR="000661E0" w:rsidRPr="00AB7B99" w:rsidRDefault="000661E0" w:rsidP="004A3DB0">
      <w:pPr>
        <w:pStyle w:val="ListParagraph"/>
        <w:numPr>
          <w:ilvl w:val="0"/>
          <w:numId w:val="1"/>
        </w:numPr>
        <w:rPr>
          <w:rFonts w:ascii="Arial" w:hAnsi="Arial" w:cs="Arial"/>
          <w:b/>
          <w:sz w:val="24"/>
          <w:szCs w:val="24"/>
        </w:rPr>
      </w:pPr>
      <w:r w:rsidRPr="00AB7B99">
        <w:rPr>
          <w:rFonts w:ascii="Arial" w:hAnsi="Arial" w:cs="Arial"/>
          <w:b/>
          <w:sz w:val="24"/>
          <w:szCs w:val="24"/>
        </w:rPr>
        <w:t>Definitions</w:t>
      </w:r>
      <w:r w:rsidRPr="00AB7B99">
        <w:rPr>
          <w:rFonts w:ascii="Arial" w:hAnsi="Arial" w:cs="Arial"/>
          <w:b/>
          <w:sz w:val="24"/>
          <w:szCs w:val="24"/>
        </w:rPr>
        <w:br/>
      </w:r>
      <w:r w:rsidRPr="00AB7B99">
        <w:rPr>
          <w:rFonts w:ascii="Arial" w:hAnsi="Arial" w:cs="Arial"/>
          <w:b/>
          <w:sz w:val="24"/>
          <w:szCs w:val="24"/>
        </w:rPr>
        <w:br/>
      </w:r>
    </w:p>
    <w:p w14:paraId="5BD7BF8A" w14:textId="77777777" w:rsidR="004A1E8F" w:rsidRDefault="00AD133D" w:rsidP="004A3DB0">
      <w:pPr>
        <w:pStyle w:val="ListParagraph"/>
        <w:numPr>
          <w:ilvl w:val="0"/>
          <w:numId w:val="1"/>
        </w:numPr>
        <w:rPr>
          <w:rFonts w:ascii="Arial" w:hAnsi="Arial" w:cs="Arial"/>
          <w:b/>
          <w:sz w:val="24"/>
          <w:szCs w:val="24"/>
        </w:rPr>
      </w:pPr>
      <w:r w:rsidRPr="00AB7B99">
        <w:rPr>
          <w:rFonts w:ascii="Arial" w:hAnsi="Arial" w:cs="Arial"/>
          <w:b/>
          <w:sz w:val="24"/>
          <w:szCs w:val="24"/>
        </w:rPr>
        <w:t>Roles &amp; Responsibilities</w:t>
      </w:r>
    </w:p>
    <w:p w14:paraId="4AF3C89C" w14:textId="0076779F" w:rsidR="004A1E8F" w:rsidRDefault="004A1E8F" w:rsidP="004A1E8F">
      <w:pPr>
        <w:pStyle w:val="ListParagraph"/>
        <w:ind w:left="360"/>
        <w:rPr>
          <w:rFonts w:ascii="Arial" w:hAnsi="Arial" w:cs="Arial"/>
          <w:b/>
          <w:sz w:val="24"/>
          <w:szCs w:val="24"/>
        </w:rPr>
      </w:pPr>
      <w:r>
        <w:rPr>
          <w:rFonts w:ascii="Arial" w:hAnsi="Arial" w:cs="Arial"/>
          <w:b/>
          <w:sz w:val="24"/>
          <w:szCs w:val="24"/>
        </w:rPr>
        <w:br/>
      </w:r>
    </w:p>
    <w:p w14:paraId="629AB25C" w14:textId="77777777" w:rsidR="004A1E8F" w:rsidRDefault="004A1E8F" w:rsidP="004A3DB0">
      <w:pPr>
        <w:pStyle w:val="ListParagraph"/>
        <w:numPr>
          <w:ilvl w:val="0"/>
          <w:numId w:val="1"/>
        </w:numPr>
        <w:rPr>
          <w:rFonts w:ascii="Arial" w:hAnsi="Arial" w:cs="Arial"/>
          <w:b/>
          <w:sz w:val="24"/>
          <w:szCs w:val="24"/>
        </w:rPr>
      </w:pPr>
      <w:r>
        <w:rPr>
          <w:rFonts w:ascii="Arial" w:hAnsi="Arial" w:cs="Arial"/>
          <w:b/>
          <w:sz w:val="24"/>
          <w:szCs w:val="24"/>
        </w:rPr>
        <w:t>Monitoring, Review &amp; Evaluation</w:t>
      </w:r>
      <w:r>
        <w:rPr>
          <w:rFonts w:ascii="Arial" w:hAnsi="Arial" w:cs="Arial"/>
          <w:b/>
          <w:sz w:val="24"/>
          <w:szCs w:val="24"/>
        </w:rPr>
        <w:br/>
      </w:r>
      <w:r>
        <w:rPr>
          <w:rFonts w:ascii="Arial" w:hAnsi="Arial" w:cs="Arial"/>
          <w:b/>
          <w:sz w:val="24"/>
          <w:szCs w:val="24"/>
        </w:rPr>
        <w:br/>
      </w:r>
    </w:p>
    <w:p w14:paraId="5A428D91" w14:textId="31B6A9C4" w:rsidR="004A1E8F" w:rsidRDefault="004A1E8F" w:rsidP="004A3DB0">
      <w:pPr>
        <w:pStyle w:val="ListParagraph"/>
        <w:numPr>
          <w:ilvl w:val="0"/>
          <w:numId w:val="1"/>
        </w:numPr>
        <w:rPr>
          <w:rFonts w:ascii="Arial" w:hAnsi="Arial" w:cs="Arial"/>
          <w:b/>
          <w:sz w:val="24"/>
          <w:szCs w:val="24"/>
        </w:rPr>
      </w:pPr>
      <w:r>
        <w:rPr>
          <w:rFonts w:ascii="Arial" w:hAnsi="Arial" w:cs="Arial"/>
          <w:b/>
          <w:sz w:val="24"/>
          <w:szCs w:val="24"/>
        </w:rPr>
        <w:t>Related Documents</w:t>
      </w:r>
      <w:r w:rsidRPr="00C77B32">
        <w:rPr>
          <w:rFonts w:ascii="Arial" w:hAnsi="Arial" w:cs="Arial"/>
          <w:b/>
        </w:rPr>
        <w:br/>
      </w:r>
      <w:r>
        <w:rPr>
          <w:rFonts w:ascii="Arial" w:hAnsi="Arial" w:cs="Arial"/>
          <w:b/>
          <w:sz w:val="24"/>
          <w:szCs w:val="24"/>
        </w:rPr>
        <w:br/>
      </w:r>
    </w:p>
    <w:p w14:paraId="37DA16DF" w14:textId="77777777" w:rsidR="00A3058D" w:rsidRPr="00A3058D" w:rsidRDefault="004A1E8F" w:rsidP="004A3DB0">
      <w:pPr>
        <w:pStyle w:val="ListParagraph"/>
        <w:numPr>
          <w:ilvl w:val="0"/>
          <w:numId w:val="1"/>
        </w:numPr>
        <w:rPr>
          <w:rFonts w:ascii="Arial" w:hAnsi="Arial" w:cs="Arial"/>
          <w:b/>
          <w:sz w:val="24"/>
          <w:szCs w:val="24"/>
        </w:rPr>
      </w:pPr>
      <w:r>
        <w:rPr>
          <w:rFonts w:ascii="Arial" w:hAnsi="Arial" w:cs="Arial"/>
          <w:b/>
          <w:sz w:val="24"/>
          <w:szCs w:val="24"/>
        </w:rPr>
        <w:t>Appendices</w:t>
      </w:r>
      <w:r w:rsidRPr="00381E1E">
        <w:rPr>
          <w:rFonts w:ascii="Arial" w:hAnsi="Arial" w:cs="Arial"/>
          <w:b/>
        </w:rPr>
        <w:br/>
      </w:r>
      <w:r w:rsidR="00AD133D" w:rsidRPr="00B87843">
        <w:rPr>
          <w:rFonts w:ascii="Arial" w:hAnsi="Arial" w:cs="Arial"/>
          <w:b/>
        </w:rPr>
        <w:br/>
      </w:r>
    </w:p>
    <w:p w14:paraId="267907E6" w14:textId="77777777" w:rsidR="00A3058D" w:rsidRDefault="00A3058D" w:rsidP="00A3058D">
      <w:pPr>
        <w:rPr>
          <w:rFonts w:ascii="Arial" w:hAnsi="Arial" w:cs="Arial"/>
          <w:b/>
        </w:rPr>
      </w:pPr>
    </w:p>
    <w:p w14:paraId="4955E26F" w14:textId="77777777" w:rsidR="00A3058D" w:rsidRDefault="00A3058D" w:rsidP="00A3058D">
      <w:pPr>
        <w:rPr>
          <w:rFonts w:ascii="Arial" w:hAnsi="Arial" w:cs="Arial"/>
          <w:b/>
        </w:rPr>
      </w:pPr>
    </w:p>
    <w:p w14:paraId="6DCA6E53" w14:textId="77777777" w:rsidR="00A3058D" w:rsidRDefault="00A3058D" w:rsidP="00A3058D">
      <w:pPr>
        <w:rPr>
          <w:rFonts w:ascii="Arial" w:hAnsi="Arial" w:cs="Arial"/>
          <w:b/>
        </w:rPr>
      </w:pPr>
    </w:p>
    <w:p w14:paraId="73B3FC14" w14:textId="77777777" w:rsidR="00A3058D" w:rsidRDefault="00A3058D" w:rsidP="00A3058D">
      <w:pPr>
        <w:rPr>
          <w:rFonts w:ascii="Arial" w:hAnsi="Arial" w:cs="Arial"/>
          <w:b/>
        </w:rPr>
      </w:pPr>
    </w:p>
    <w:p w14:paraId="0AC107F7" w14:textId="77777777" w:rsidR="00A3058D" w:rsidRDefault="00A3058D" w:rsidP="00A3058D">
      <w:pPr>
        <w:rPr>
          <w:rFonts w:ascii="Arial" w:hAnsi="Arial" w:cs="Arial"/>
          <w:b/>
        </w:rPr>
      </w:pPr>
    </w:p>
    <w:p w14:paraId="0B5DCD8A" w14:textId="77777777" w:rsidR="00A3058D" w:rsidRDefault="00A3058D" w:rsidP="00A3058D">
      <w:pPr>
        <w:rPr>
          <w:rFonts w:ascii="Arial" w:hAnsi="Arial" w:cs="Arial"/>
          <w:b/>
        </w:rPr>
      </w:pPr>
    </w:p>
    <w:p w14:paraId="7EE10802" w14:textId="2A5B4B20" w:rsidR="00AD133D" w:rsidRPr="00A3058D" w:rsidRDefault="00AD133D" w:rsidP="00A3058D">
      <w:pPr>
        <w:rPr>
          <w:rFonts w:ascii="Arial" w:hAnsi="Arial" w:cs="Arial"/>
          <w:b/>
        </w:rPr>
      </w:pPr>
      <w:r w:rsidRPr="00A3058D">
        <w:rPr>
          <w:rFonts w:ascii="Arial" w:hAnsi="Arial" w:cs="Arial"/>
          <w:b/>
        </w:rPr>
        <w:br/>
      </w:r>
    </w:p>
    <w:p w14:paraId="61EA6921" w14:textId="77777777" w:rsidR="00C77B32" w:rsidRDefault="00FA072C" w:rsidP="004A1E8F">
      <w:pPr>
        <w:pStyle w:val="ListParagraph"/>
        <w:ind w:left="360"/>
        <w:rPr>
          <w:rFonts w:ascii="Arial" w:hAnsi="Arial" w:cs="Arial"/>
          <w:b/>
        </w:rPr>
      </w:pPr>
      <w:r w:rsidRPr="00381E1E">
        <w:rPr>
          <w:rFonts w:ascii="Arial" w:hAnsi="Arial" w:cs="Arial"/>
          <w:b/>
        </w:rPr>
        <w:br/>
      </w:r>
      <w:r w:rsidRPr="00381E1E">
        <w:rPr>
          <w:rFonts w:ascii="Arial" w:hAnsi="Arial" w:cs="Arial"/>
          <w:b/>
        </w:rPr>
        <w:br/>
      </w:r>
      <w:r w:rsidRPr="00381E1E">
        <w:rPr>
          <w:rFonts w:ascii="Arial" w:hAnsi="Arial" w:cs="Arial"/>
          <w:b/>
        </w:rPr>
        <w:br/>
      </w:r>
      <w:r w:rsidRPr="00381E1E">
        <w:rPr>
          <w:rFonts w:ascii="Arial" w:hAnsi="Arial" w:cs="Arial"/>
          <w:b/>
        </w:rPr>
        <w:br/>
      </w:r>
    </w:p>
    <w:p w14:paraId="5E594F89" w14:textId="77777777" w:rsidR="00C77B32" w:rsidRDefault="00C77B32" w:rsidP="004A1E8F">
      <w:pPr>
        <w:pStyle w:val="ListParagraph"/>
        <w:ind w:left="360"/>
        <w:rPr>
          <w:rFonts w:ascii="Arial" w:hAnsi="Arial" w:cs="Arial"/>
          <w:b/>
        </w:rPr>
      </w:pPr>
    </w:p>
    <w:p w14:paraId="637D83E8" w14:textId="77777777" w:rsidR="00C77B32" w:rsidRDefault="00C77B32" w:rsidP="004A1E8F">
      <w:pPr>
        <w:pStyle w:val="ListParagraph"/>
        <w:ind w:left="360"/>
        <w:rPr>
          <w:rFonts w:ascii="Arial" w:hAnsi="Arial" w:cs="Arial"/>
          <w:b/>
        </w:rPr>
      </w:pPr>
    </w:p>
    <w:p w14:paraId="119EB1BB" w14:textId="77777777" w:rsidR="00C77B32" w:rsidRDefault="00C77B32" w:rsidP="004A1E8F">
      <w:pPr>
        <w:pStyle w:val="ListParagraph"/>
        <w:ind w:left="360"/>
        <w:rPr>
          <w:rFonts w:ascii="Arial" w:hAnsi="Arial" w:cs="Arial"/>
          <w:b/>
        </w:rPr>
      </w:pPr>
    </w:p>
    <w:p w14:paraId="519E6774" w14:textId="2AA58CA0" w:rsidR="003C1608" w:rsidRPr="00381E1E" w:rsidRDefault="00FA072C" w:rsidP="004A1E8F">
      <w:pPr>
        <w:pStyle w:val="ListParagraph"/>
        <w:ind w:left="360"/>
        <w:rPr>
          <w:rFonts w:ascii="Arial" w:hAnsi="Arial" w:cs="Arial"/>
          <w:b/>
          <w:sz w:val="24"/>
          <w:szCs w:val="24"/>
        </w:rPr>
      </w:pPr>
      <w:r w:rsidRPr="00381E1E">
        <w:rPr>
          <w:rFonts w:ascii="Arial" w:hAnsi="Arial" w:cs="Arial"/>
          <w:b/>
        </w:rPr>
        <w:br/>
      </w:r>
      <w:r w:rsidRPr="00381E1E">
        <w:rPr>
          <w:rFonts w:ascii="Arial" w:hAnsi="Arial" w:cs="Arial"/>
          <w:b/>
        </w:rPr>
        <w:br/>
      </w:r>
    </w:p>
    <w:p w14:paraId="29CFA132" w14:textId="77777777" w:rsidR="006A6A03" w:rsidRDefault="00F55201" w:rsidP="004A3DB0">
      <w:pPr>
        <w:pStyle w:val="paragraph"/>
        <w:numPr>
          <w:ilvl w:val="0"/>
          <w:numId w:val="3"/>
        </w:numPr>
        <w:spacing w:before="0" w:beforeAutospacing="0" w:after="0" w:afterAutospacing="0"/>
        <w:textAlignment w:val="baseline"/>
        <w:rPr>
          <w:rStyle w:val="eop"/>
          <w:rFonts w:ascii="Arial" w:hAnsi="Arial" w:cs="Arial"/>
          <w:color w:val="000000"/>
        </w:rPr>
      </w:pPr>
      <w:r w:rsidRPr="00F16711">
        <w:rPr>
          <w:rFonts w:ascii="Arial" w:hAnsi="Arial" w:cs="Arial"/>
          <w:b/>
        </w:rPr>
        <w:lastRenderedPageBreak/>
        <w:t>Poli</w:t>
      </w:r>
      <w:r w:rsidR="00A509C0">
        <w:rPr>
          <w:rFonts w:ascii="Arial" w:hAnsi="Arial" w:cs="Arial"/>
          <w:b/>
        </w:rPr>
        <w:t>cy Pur</w:t>
      </w:r>
      <w:r w:rsidR="009F79CD">
        <w:rPr>
          <w:rFonts w:ascii="Arial" w:hAnsi="Arial" w:cs="Arial"/>
          <w:b/>
        </w:rPr>
        <w:t>pose and Scope</w:t>
      </w:r>
      <w:r w:rsidR="006842C6" w:rsidRPr="00F16711">
        <w:rPr>
          <w:rFonts w:ascii="Arial" w:hAnsi="Arial" w:cs="Arial"/>
          <w:b/>
        </w:rPr>
        <w:br/>
      </w:r>
      <w:r w:rsidR="006842C6" w:rsidRPr="00F16711">
        <w:rPr>
          <w:rFonts w:ascii="Arial" w:hAnsi="Arial" w:cs="Arial"/>
          <w:b/>
        </w:rPr>
        <w:br/>
      </w:r>
      <w:r w:rsidR="00A509C0">
        <w:rPr>
          <w:rStyle w:val="normaltextrun"/>
          <w:rFonts w:ascii="Arial" w:hAnsi="Arial" w:cs="Arial"/>
          <w:color w:val="000000"/>
        </w:rPr>
        <w:t>The Compensation Policy sets out MSV’s approach to awarding financial compensation to our customers who have suffered some form of loss, inconvenience, or distress because of actions or inaction (such as a service failure or decisions made) by us or where we have failed to follow our published policies.</w:t>
      </w:r>
      <w:r w:rsidR="00A509C0">
        <w:rPr>
          <w:rStyle w:val="eop"/>
          <w:rFonts w:ascii="Arial" w:hAnsi="Arial" w:cs="Arial"/>
          <w:color w:val="000000"/>
        </w:rPr>
        <w:t> </w:t>
      </w:r>
    </w:p>
    <w:p w14:paraId="3094B95E" w14:textId="77777777" w:rsidR="006A6A03" w:rsidRDefault="006A6A03" w:rsidP="006A6A03">
      <w:pPr>
        <w:pStyle w:val="paragraph"/>
        <w:spacing w:before="0" w:beforeAutospacing="0" w:after="0" w:afterAutospacing="0"/>
        <w:ind w:left="345"/>
        <w:textAlignment w:val="baseline"/>
        <w:rPr>
          <w:rFonts w:ascii="Arial" w:hAnsi="Arial" w:cs="Arial"/>
          <w:b/>
        </w:rPr>
      </w:pPr>
    </w:p>
    <w:p w14:paraId="2B4BDE9A" w14:textId="77777777" w:rsidR="006A6A03" w:rsidRDefault="00A509C0" w:rsidP="006A6A03">
      <w:pPr>
        <w:pStyle w:val="paragraph"/>
        <w:spacing w:before="0" w:beforeAutospacing="0" w:after="0" w:afterAutospacing="0"/>
        <w:ind w:left="345"/>
        <w:textAlignment w:val="baseline"/>
        <w:rPr>
          <w:rFonts w:ascii="Arial" w:hAnsi="Arial" w:cs="Arial"/>
          <w:color w:val="000000"/>
        </w:rPr>
      </w:pPr>
      <w:r w:rsidRPr="006A6A03">
        <w:rPr>
          <w:rStyle w:val="normaltextrun"/>
          <w:rFonts w:ascii="Arial" w:hAnsi="Arial" w:cs="Arial"/>
          <w:color w:val="000000"/>
        </w:rPr>
        <w:t>The Compensation Policy has been developed to ensure we have a fair and transparent approach to the way we manage compensation offers and requests.   </w:t>
      </w:r>
      <w:r w:rsidRPr="006A6A03">
        <w:rPr>
          <w:rStyle w:val="eop"/>
          <w:rFonts w:ascii="Arial" w:hAnsi="Arial" w:cs="Arial"/>
          <w:color w:val="000000"/>
        </w:rPr>
        <w:t> </w:t>
      </w:r>
    </w:p>
    <w:p w14:paraId="6CFD78CC" w14:textId="77777777" w:rsidR="006A6A03" w:rsidRDefault="006A6A03" w:rsidP="006A6A03">
      <w:pPr>
        <w:pStyle w:val="paragraph"/>
        <w:spacing w:before="0" w:beforeAutospacing="0" w:after="0" w:afterAutospacing="0"/>
        <w:ind w:left="345"/>
        <w:textAlignment w:val="baseline"/>
        <w:rPr>
          <w:rFonts w:ascii="Arial" w:hAnsi="Arial" w:cs="Arial"/>
          <w:color w:val="000000"/>
        </w:rPr>
      </w:pPr>
    </w:p>
    <w:p w14:paraId="10B55EB5" w14:textId="77777777" w:rsidR="006A6A03" w:rsidRDefault="00A509C0" w:rsidP="006A6A03">
      <w:pPr>
        <w:pStyle w:val="paragraph"/>
        <w:spacing w:before="0" w:beforeAutospacing="0" w:after="0" w:afterAutospacing="0"/>
        <w:ind w:left="345"/>
        <w:textAlignment w:val="baseline"/>
        <w:rPr>
          <w:rFonts w:ascii="Arial" w:hAnsi="Arial" w:cs="Arial"/>
          <w:color w:val="000000"/>
        </w:rPr>
      </w:pPr>
      <w:r>
        <w:rPr>
          <w:rStyle w:val="normaltextrun"/>
          <w:rFonts w:ascii="Arial" w:hAnsi="Arial" w:cs="Arial"/>
          <w:color w:val="000000"/>
        </w:rPr>
        <w:t>Our customers and communities are widely varied, diverse and multi-ethnic. We want to embrace this diversity, and make sure our homes and services meet the different needs and aspirations of all.</w:t>
      </w:r>
      <w:r>
        <w:rPr>
          <w:rStyle w:val="eop"/>
          <w:rFonts w:ascii="Arial" w:hAnsi="Arial" w:cs="Arial"/>
          <w:color w:val="000000"/>
        </w:rPr>
        <w:t> </w:t>
      </w:r>
    </w:p>
    <w:p w14:paraId="0983B469" w14:textId="77777777" w:rsidR="006A6A03" w:rsidRDefault="006A6A03" w:rsidP="006A6A03">
      <w:pPr>
        <w:pStyle w:val="paragraph"/>
        <w:spacing w:before="0" w:beforeAutospacing="0" w:after="0" w:afterAutospacing="0"/>
        <w:ind w:left="345"/>
        <w:textAlignment w:val="baseline"/>
        <w:rPr>
          <w:rFonts w:ascii="Arial" w:hAnsi="Arial" w:cs="Arial"/>
          <w:color w:val="000000"/>
        </w:rPr>
      </w:pPr>
    </w:p>
    <w:p w14:paraId="1B301CAD" w14:textId="3E8A5318" w:rsidR="006A6A03" w:rsidRDefault="00A509C0" w:rsidP="006A6A03">
      <w:pPr>
        <w:pStyle w:val="paragraph"/>
        <w:spacing w:before="0" w:beforeAutospacing="0" w:after="0" w:afterAutospacing="0"/>
        <w:ind w:left="345"/>
        <w:textAlignment w:val="baseline"/>
        <w:rPr>
          <w:rFonts w:ascii="Arial" w:hAnsi="Arial" w:cs="Arial"/>
          <w:color w:val="000000"/>
        </w:rPr>
      </w:pPr>
      <w:r>
        <w:rPr>
          <w:rStyle w:val="normaltextrun"/>
          <w:rFonts w:ascii="Arial" w:hAnsi="Arial" w:cs="Arial"/>
          <w:color w:val="000000"/>
        </w:rPr>
        <w:t xml:space="preserve">It ensures we comply with all statutory and regulatory compensation obligations. In exceptional circumstances it may be appropriate to compensate members of the Public with whom MSV has no contractual obligation. However, this will be on an exception basis and approved by the </w:t>
      </w:r>
      <w:r w:rsidR="0049023D">
        <w:rPr>
          <w:rStyle w:val="normaltextrun"/>
          <w:rFonts w:ascii="Arial" w:hAnsi="Arial" w:cs="Arial"/>
          <w:color w:val="000000"/>
        </w:rPr>
        <w:t xml:space="preserve">Director </w:t>
      </w:r>
      <w:r>
        <w:rPr>
          <w:rStyle w:val="normaltextrun"/>
          <w:rFonts w:ascii="Arial" w:hAnsi="Arial" w:cs="Arial"/>
          <w:color w:val="000000"/>
        </w:rPr>
        <w:t>of Customer Experience. </w:t>
      </w:r>
      <w:r>
        <w:rPr>
          <w:rStyle w:val="eop"/>
          <w:rFonts w:ascii="Arial" w:hAnsi="Arial" w:cs="Arial"/>
          <w:color w:val="000000"/>
        </w:rPr>
        <w:t> </w:t>
      </w:r>
    </w:p>
    <w:p w14:paraId="77336839" w14:textId="77777777" w:rsidR="006A6A03" w:rsidRDefault="006A6A03" w:rsidP="006A6A03">
      <w:pPr>
        <w:pStyle w:val="paragraph"/>
        <w:spacing w:before="0" w:beforeAutospacing="0" w:after="0" w:afterAutospacing="0"/>
        <w:ind w:left="345"/>
        <w:textAlignment w:val="baseline"/>
        <w:rPr>
          <w:rFonts w:ascii="Arial" w:hAnsi="Arial" w:cs="Arial"/>
          <w:color w:val="000000"/>
        </w:rPr>
      </w:pPr>
    </w:p>
    <w:p w14:paraId="0B242F72" w14:textId="77777777" w:rsidR="00C22338" w:rsidRPr="00E31D97" w:rsidRDefault="00C22338">
      <w:pPr>
        <w:pStyle w:val="paragraph"/>
        <w:spacing w:before="0" w:beforeAutospacing="0" w:after="0" w:afterAutospacing="0"/>
        <w:ind w:left="345"/>
        <w:textAlignment w:val="baseline"/>
        <w:rPr>
          <w:color w:val="000000" w:themeColor="text1"/>
          <w:kern w:val="2"/>
          <w14:ligatures w14:val="standardContextual"/>
        </w:rPr>
      </w:pPr>
      <w:r w:rsidRPr="00E31D97">
        <w:rPr>
          <w:rStyle w:val="normaltextrun"/>
          <w:rFonts w:ascii="Arial" w:hAnsi="Arial" w:cs="Arial"/>
          <w:color w:val="000000" w:themeColor="text1"/>
        </w:rPr>
        <w:t>This policy has been updated to reflect the Housing Ombudsman Service Compensation Guidance effective from 1 April 2026. It should be read alongside the Complaints Policy, the Housing Ombudsman’s remedies guidance and compensation guidance. MSV’s approach is to provide fair, proportionate and reasoned redress which aims, as far as possible, to put the customer back in the position they would have been in had the service failure not occurred. Compensation is not punitive and will be considered alongside other appropriate remedies, including apology, practical action, service improvement and learning.</w:t>
      </w:r>
    </w:p>
    <w:p w14:paraId="6184E682" w14:textId="77777777" w:rsidR="00FB48E1" w:rsidRDefault="00FB48E1" w:rsidP="00FB48E1">
      <w:pPr>
        <w:pStyle w:val="paragraph"/>
        <w:spacing w:before="0" w:beforeAutospacing="0" w:after="0" w:afterAutospacing="0"/>
        <w:ind w:left="345"/>
        <w:textAlignment w:val="baseline"/>
        <w:rPr>
          <w:rFonts w:ascii="Arial" w:hAnsi="Arial" w:cs="Arial"/>
          <w:color w:val="000000"/>
        </w:rPr>
      </w:pPr>
    </w:p>
    <w:p w14:paraId="6FC518F8" w14:textId="77777777" w:rsidR="00FB48E1" w:rsidRDefault="00A509C0" w:rsidP="00FB48E1">
      <w:pPr>
        <w:pStyle w:val="paragraph"/>
        <w:spacing w:before="0" w:beforeAutospacing="0" w:after="0" w:afterAutospacing="0"/>
        <w:ind w:left="345"/>
        <w:textAlignment w:val="baseline"/>
        <w:rPr>
          <w:rFonts w:ascii="Arial" w:hAnsi="Arial" w:cs="Arial"/>
          <w:color w:val="000000"/>
        </w:rPr>
      </w:pPr>
      <w:r>
        <w:rPr>
          <w:rStyle w:val="normaltextrun"/>
          <w:rFonts w:ascii="Arial" w:hAnsi="Arial" w:cs="Arial"/>
          <w:color w:val="000000"/>
        </w:rPr>
        <w:t>In terms of overarching principles. we support a transparent and consistent approach when dealing with compensation.  </w:t>
      </w:r>
      <w:r>
        <w:rPr>
          <w:rStyle w:val="eop"/>
          <w:rFonts w:ascii="Arial" w:hAnsi="Arial" w:cs="Arial"/>
          <w:color w:val="000000"/>
        </w:rPr>
        <w:t> </w:t>
      </w:r>
    </w:p>
    <w:p w14:paraId="18FA26E5" w14:textId="77777777" w:rsidR="00FB48E1" w:rsidRDefault="00FB48E1" w:rsidP="00FB48E1">
      <w:pPr>
        <w:pStyle w:val="paragraph"/>
        <w:spacing w:before="0" w:beforeAutospacing="0" w:after="0" w:afterAutospacing="0"/>
        <w:ind w:left="345"/>
        <w:textAlignment w:val="baseline"/>
        <w:rPr>
          <w:rFonts w:ascii="Arial" w:hAnsi="Arial" w:cs="Arial"/>
          <w:color w:val="000000"/>
        </w:rPr>
      </w:pPr>
    </w:p>
    <w:p w14:paraId="63874E3C" w14:textId="6A490608" w:rsidR="00C22338" w:rsidRPr="00A63C6D" w:rsidRDefault="00A509C0" w:rsidP="00295DCE">
      <w:pPr>
        <w:pStyle w:val="paragraph"/>
        <w:spacing w:before="0" w:beforeAutospacing="0" w:after="0" w:afterAutospacing="0"/>
        <w:ind w:left="345"/>
        <w:textAlignment w:val="baseline"/>
        <w:rPr>
          <w:rFonts w:ascii="Arial" w:hAnsi="Arial" w:cs="Arial"/>
          <w:color w:val="000000" w:themeColor="text1"/>
        </w:rPr>
      </w:pPr>
      <w:r w:rsidRPr="00923C99">
        <w:rPr>
          <w:rStyle w:val="normaltextrun"/>
          <w:rFonts w:ascii="Arial" w:hAnsi="Arial" w:cs="Arial"/>
        </w:rPr>
        <w:t>This policy applies to all areas of the business and to all customers. We take into account particular vulnerabilities of customers</w:t>
      </w:r>
      <w:r w:rsidRPr="00A63C6D">
        <w:rPr>
          <w:rStyle w:val="normaltextrun"/>
          <w:rFonts w:ascii="Arial" w:hAnsi="Arial" w:cs="Arial"/>
          <w:color w:val="000000" w:themeColor="text1"/>
        </w:rPr>
        <w:t>.  </w:t>
      </w:r>
      <w:r w:rsidRPr="00A63C6D">
        <w:rPr>
          <w:rStyle w:val="eop"/>
          <w:rFonts w:ascii="Arial" w:hAnsi="Arial" w:cs="Arial"/>
          <w:color w:val="000000" w:themeColor="text1"/>
        </w:rPr>
        <w:t> </w:t>
      </w:r>
      <w:r w:rsidR="00C22338" w:rsidRPr="00A63C6D">
        <w:rPr>
          <w:rStyle w:val="normaltextrun"/>
          <w:rFonts w:ascii="Arial" w:hAnsi="Arial" w:cs="Arial"/>
          <w:color w:val="000000" w:themeColor="text1"/>
        </w:rPr>
        <w:t>When considering compensation, staff must assess the individual circumstances of the case, including the customer’s vulnerabilities, the duration and severity of the failure, the impact on the customer, whether there has been avoidable financial loss, whether the customer has lost use of part or all of their home, the time and trouble taken to pursue the issue, and any actions already taken by MSV to put things right.</w:t>
      </w:r>
    </w:p>
    <w:p w14:paraId="5A87EBED" w14:textId="77777777" w:rsidR="00A509C0" w:rsidRDefault="00A509C0" w:rsidP="00A509C0">
      <w:pPr>
        <w:pStyle w:val="paragraph"/>
        <w:spacing w:before="0" w:beforeAutospacing="0" w:after="0" w:afterAutospacing="0"/>
        <w:ind w:left="705"/>
        <w:textAlignment w:val="baseline"/>
        <w:rPr>
          <w:rFonts w:ascii="Arial" w:hAnsi="Arial" w:cs="Arial"/>
          <w:color w:val="000000"/>
        </w:rPr>
      </w:pPr>
      <w:r>
        <w:rPr>
          <w:rStyle w:val="normaltextrun"/>
          <w:rFonts w:ascii="Arial" w:hAnsi="Arial" w:cs="Arial"/>
          <w:color w:val="000000"/>
        </w:rPr>
        <w:t> </w:t>
      </w:r>
      <w:r>
        <w:rPr>
          <w:rStyle w:val="eop"/>
          <w:rFonts w:ascii="Arial" w:hAnsi="Arial" w:cs="Arial"/>
          <w:color w:val="000000"/>
        </w:rPr>
        <w:t> </w:t>
      </w:r>
    </w:p>
    <w:p w14:paraId="4FCA6862" w14:textId="77777777" w:rsidR="00923C99" w:rsidRDefault="00923C99" w:rsidP="00A509C0">
      <w:pPr>
        <w:pStyle w:val="paragraph"/>
        <w:spacing w:before="0" w:beforeAutospacing="0" w:after="0" w:afterAutospacing="0"/>
        <w:ind w:left="420"/>
        <w:textAlignment w:val="baseline"/>
        <w:rPr>
          <w:rStyle w:val="normaltextrun"/>
          <w:rFonts w:ascii="Arial" w:hAnsi="Arial" w:cs="Arial"/>
          <w:b/>
          <w:bCs/>
          <w:color w:val="000000"/>
        </w:rPr>
      </w:pPr>
    </w:p>
    <w:p w14:paraId="36845518" w14:textId="77777777" w:rsidR="00923C99" w:rsidRDefault="00923C99" w:rsidP="00A509C0">
      <w:pPr>
        <w:pStyle w:val="paragraph"/>
        <w:spacing w:before="0" w:beforeAutospacing="0" w:after="0" w:afterAutospacing="0"/>
        <w:ind w:left="420"/>
        <w:textAlignment w:val="baseline"/>
        <w:rPr>
          <w:rStyle w:val="normaltextrun"/>
          <w:rFonts w:ascii="Arial" w:hAnsi="Arial" w:cs="Arial"/>
          <w:b/>
          <w:bCs/>
          <w:color w:val="000000"/>
        </w:rPr>
      </w:pPr>
    </w:p>
    <w:p w14:paraId="4D533F40" w14:textId="77777777" w:rsidR="00923C99" w:rsidRDefault="00923C99" w:rsidP="00A509C0">
      <w:pPr>
        <w:pStyle w:val="paragraph"/>
        <w:spacing w:before="0" w:beforeAutospacing="0" w:after="0" w:afterAutospacing="0"/>
        <w:ind w:left="420"/>
        <w:textAlignment w:val="baseline"/>
        <w:rPr>
          <w:rStyle w:val="normaltextrun"/>
          <w:rFonts w:ascii="Arial" w:hAnsi="Arial" w:cs="Arial"/>
          <w:b/>
          <w:bCs/>
          <w:color w:val="000000"/>
        </w:rPr>
      </w:pPr>
    </w:p>
    <w:p w14:paraId="5C130DA1" w14:textId="77777777" w:rsidR="00A63C6D" w:rsidRDefault="00A63C6D" w:rsidP="00A509C0">
      <w:pPr>
        <w:pStyle w:val="paragraph"/>
        <w:spacing w:before="0" w:beforeAutospacing="0" w:after="0" w:afterAutospacing="0"/>
        <w:ind w:left="420"/>
        <w:textAlignment w:val="baseline"/>
        <w:rPr>
          <w:rStyle w:val="normaltextrun"/>
          <w:rFonts w:ascii="Arial" w:hAnsi="Arial" w:cs="Arial"/>
          <w:b/>
          <w:bCs/>
          <w:color w:val="000000"/>
        </w:rPr>
      </w:pPr>
    </w:p>
    <w:p w14:paraId="06546B1C" w14:textId="77777777" w:rsidR="00A63C6D" w:rsidRDefault="00A63C6D" w:rsidP="00A509C0">
      <w:pPr>
        <w:pStyle w:val="paragraph"/>
        <w:spacing w:before="0" w:beforeAutospacing="0" w:after="0" w:afterAutospacing="0"/>
        <w:ind w:left="420"/>
        <w:textAlignment w:val="baseline"/>
        <w:rPr>
          <w:rStyle w:val="normaltextrun"/>
          <w:rFonts w:ascii="Arial" w:hAnsi="Arial" w:cs="Arial"/>
          <w:b/>
          <w:bCs/>
          <w:color w:val="000000"/>
        </w:rPr>
      </w:pPr>
    </w:p>
    <w:p w14:paraId="731670F3" w14:textId="77777777" w:rsidR="00923C99" w:rsidRDefault="00923C99" w:rsidP="00A509C0">
      <w:pPr>
        <w:pStyle w:val="paragraph"/>
        <w:spacing w:before="0" w:beforeAutospacing="0" w:after="0" w:afterAutospacing="0"/>
        <w:ind w:left="420"/>
        <w:textAlignment w:val="baseline"/>
        <w:rPr>
          <w:rStyle w:val="normaltextrun"/>
          <w:rFonts w:ascii="Arial" w:hAnsi="Arial" w:cs="Arial"/>
          <w:b/>
          <w:bCs/>
          <w:color w:val="000000"/>
        </w:rPr>
      </w:pPr>
    </w:p>
    <w:p w14:paraId="2B72C75A" w14:textId="0DAE4EEC" w:rsidR="00A509C0" w:rsidRDefault="008533C4" w:rsidP="00A509C0">
      <w:pPr>
        <w:pStyle w:val="paragraph"/>
        <w:spacing w:before="0" w:beforeAutospacing="0" w:after="0" w:afterAutospacing="0"/>
        <w:ind w:left="420"/>
        <w:textAlignment w:val="baseline"/>
        <w:rPr>
          <w:rFonts w:ascii="Arial" w:hAnsi="Arial" w:cs="Arial"/>
          <w:b/>
          <w:bCs/>
          <w:color w:val="000000"/>
        </w:rPr>
      </w:pPr>
      <w:r>
        <w:rPr>
          <w:rStyle w:val="normaltextrun"/>
          <w:rFonts w:ascii="Arial" w:hAnsi="Arial" w:cs="Arial"/>
          <w:b/>
          <w:bCs/>
          <w:color w:val="000000"/>
        </w:rPr>
        <w:lastRenderedPageBreak/>
        <w:t>Definitions: -</w:t>
      </w:r>
      <w:r w:rsidR="00A509C0">
        <w:rPr>
          <w:rStyle w:val="normaltextrun"/>
          <w:rFonts w:ascii="Arial" w:hAnsi="Arial" w:cs="Arial"/>
          <w:b/>
          <w:bCs/>
          <w:color w:val="000000"/>
        </w:rPr>
        <w:t> </w:t>
      </w:r>
      <w:r w:rsidR="00A509C0">
        <w:rPr>
          <w:rStyle w:val="eop"/>
          <w:rFonts w:ascii="Arial" w:hAnsi="Arial" w:cs="Arial"/>
          <w:b/>
          <w:bCs/>
          <w:color w:val="000000"/>
        </w:rPr>
        <w:t> </w:t>
      </w:r>
    </w:p>
    <w:p w14:paraId="367E4698" w14:textId="77777777" w:rsidR="00B7756A" w:rsidRDefault="00B7756A" w:rsidP="00B7756A">
      <w:pPr>
        <w:pStyle w:val="paragraph"/>
        <w:spacing w:before="0" w:beforeAutospacing="0" w:after="0" w:afterAutospacing="0"/>
        <w:ind w:left="360"/>
        <w:textAlignment w:val="baseline"/>
        <w:rPr>
          <w:rStyle w:val="normaltextrun"/>
          <w:rFonts w:ascii="Arial" w:hAnsi="Arial" w:cs="Arial"/>
          <w:b/>
          <w:bCs/>
          <w:color w:val="000000"/>
        </w:rPr>
      </w:pPr>
    </w:p>
    <w:p w14:paraId="68D6B986" w14:textId="77777777" w:rsidR="00B7756A" w:rsidRDefault="00A509C0" w:rsidP="004A3DB0">
      <w:pPr>
        <w:pStyle w:val="paragraph"/>
        <w:numPr>
          <w:ilvl w:val="0"/>
          <w:numId w:val="21"/>
        </w:numPr>
        <w:spacing w:before="0" w:beforeAutospacing="0" w:after="0" w:afterAutospacing="0"/>
        <w:textAlignment w:val="baseline"/>
        <w:rPr>
          <w:rFonts w:ascii="Arial" w:hAnsi="Arial" w:cs="Arial"/>
          <w:color w:val="000000"/>
        </w:rPr>
      </w:pPr>
      <w:r>
        <w:rPr>
          <w:rStyle w:val="normaltextrun"/>
          <w:rFonts w:ascii="Arial" w:hAnsi="Arial" w:cs="Arial"/>
          <w:b/>
          <w:bCs/>
          <w:color w:val="000000"/>
        </w:rPr>
        <w:t xml:space="preserve">Compensation </w:t>
      </w:r>
      <w:r>
        <w:rPr>
          <w:rStyle w:val="normaltextrun"/>
          <w:rFonts w:ascii="Arial" w:hAnsi="Arial" w:cs="Arial"/>
          <w:color w:val="000000"/>
        </w:rPr>
        <w:t>– a financial payment to make amends or to</w:t>
      </w:r>
      <w:r w:rsidR="00B7756A">
        <w:rPr>
          <w:rStyle w:val="normaltextrun"/>
          <w:rFonts w:ascii="Arial" w:hAnsi="Arial" w:cs="Arial"/>
          <w:color w:val="000000"/>
        </w:rPr>
        <w:t xml:space="preserve"> </w:t>
      </w:r>
      <w:r w:rsidRPr="00B7756A">
        <w:rPr>
          <w:rStyle w:val="normaltextrun"/>
          <w:rFonts w:ascii="Arial" w:hAnsi="Arial" w:cs="Arial"/>
          <w:color w:val="000000"/>
        </w:rPr>
        <w:t>recognise inconvenience caused as a result of a service failure. </w:t>
      </w:r>
      <w:r w:rsidRPr="00B7756A">
        <w:rPr>
          <w:rStyle w:val="eop"/>
          <w:rFonts w:ascii="Arial" w:hAnsi="Arial" w:cs="Arial"/>
          <w:color w:val="000000"/>
        </w:rPr>
        <w:t> </w:t>
      </w:r>
    </w:p>
    <w:p w14:paraId="715B6694" w14:textId="2993E5B6" w:rsidR="00747E52" w:rsidRDefault="00A509C0" w:rsidP="00B7756A">
      <w:pPr>
        <w:pStyle w:val="paragraph"/>
        <w:numPr>
          <w:ilvl w:val="0"/>
          <w:numId w:val="21"/>
        </w:numPr>
        <w:spacing w:before="0" w:beforeAutospacing="0" w:after="0" w:afterAutospacing="0"/>
        <w:textAlignment w:val="baseline"/>
        <w:rPr>
          <w:rFonts w:ascii="Arial" w:hAnsi="Arial" w:cs="Arial"/>
          <w:color w:val="000000"/>
        </w:rPr>
      </w:pPr>
      <w:r w:rsidRPr="00B7756A">
        <w:rPr>
          <w:rStyle w:val="normaltextrun"/>
          <w:rFonts w:ascii="Arial" w:hAnsi="Arial" w:cs="Arial"/>
          <w:b/>
          <w:bCs/>
          <w:color w:val="000000"/>
        </w:rPr>
        <w:t>Goodwill gestures</w:t>
      </w:r>
      <w:r w:rsidRPr="00B7756A">
        <w:rPr>
          <w:rStyle w:val="normaltextrun"/>
          <w:rFonts w:ascii="Arial" w:hAnsi="Arial" w:cs="Arial"/>
          <w:color w:val="000000"/>
        </w:rPr>
        <w:t xml:space="preserve"> – a discretionary financial or other gesture given to recognise a shortcoming in the way we have delivered our service.</w:t>
      </w:r>
      <w:r w:rsidRPr="00B7756A">
        <w:rPr>
          <w:rStyle w:val="eop"/>
          <w:rFonts w:ascii="Arial" w:hAnsi="Arial" w:cs="Arial"/>
          <w:color w:val="000000"/>
        </w:rPr>
        <w:t> </w:t>
      </w:r>
    </w:p>
    <w:p w14:paraId="6D5EB6F4" w14:textId="77777777" w:rsidR="003E67EE" w:rsidRDefault="003E67EE" w:rsidP="003E67EE">
      <w:pPr>
        <w:pStyle w:val="paragraph"/>
        <w:spacing w:before="0" w:beforeAutospacing="0" w:after="0" w:afterAutospacing="0"/>
        <w:textAlignment w:val="baseline"/>
        <w:rPr>
          <w:rStyle w:val="normaltextrun"/>
          <w:rFonts w:ascii="Arial" w:hAnsi="Arial" w:cs="Arial"/>
          <w:color w:val="000000"/>
        </w:rPr>
      </w:pPr>
    </w:p>
    <w:p w14:paraId="440352EA" w14:textId="77777777" w:rsidR="00747E52" w:rsidRDefault="00747E52" w:rsidP="00BC31B1">
      <w:pPr>
        <w:pStyle w:val="paragraph"/>
        <w:spacing w:before="0" w:beforeAutospacing="0" w:after="0" w:afterAutospacing="0"/>
        <w:textAlignment w:val="baseline"/>
        <w:rPr>
          <w:rStyle w:val="normaltextrun"/>
          <w:rFonts w:ascii="Arial" w:hAnsi="Arial" w:cs="Arial"/>
          <w:b/>
          <w:bCs/>
          <w:color w:val="000000"/>
          <w:sz w:val="28"/>
          <w:szCs w:val="28"/>
        </w:rPr>
      </w:pPr>
    </w:p>
    <w:p w14:paraId="61713508" w14:textId="77777777" w:rsidR="00FE760A" w:rsidRDefault="00747E52" w:rsidP="004A3DB0">
      <w:pPr>
        <w:pStyle w:val="paragraph"/>
        <w:numPr>
          <w:ilvl w:val="0"/>
          <w:numId w:val="3"/>
        </w:numPr>
        <w:spacing w:before="0" w:beforeAutospacing="0" w:after="0" w:afterAutospacing="0"/>
        <w:textAlignment w:val="baseline"/>
        <w:rPr>
          <w:rStyle w:val="eop"/>
          <w:rFonts w:ascii="Arial" w:hAnsi="Arial" w:cs="Arial"/>
          <w:b/>
          <w:bCs/>
          <w:color w:val="000000"/>
          <w:sz w:val="28"/>
          <w:szCs w:val="28"/>
        </w:rPr>
      </w:pPr>
      <w:r>
        <w:rPr>
          <w:rStyle w:val="normaltextrun"/>
          <w:rFonts w:ascii="Arial" w:hAnsi="Arial" w:cs="Arial"/>
          <w:b/>
          <w:bCs/>
          <w:color w:val="000000"/>
          <w:sz w:val="28"/>
          <w:szCs w:val="28"/>
        </w:rPr>
        <w:t>Policy  </w:t>
      </w:r>
    </w:p>
    <w:p w14:paraId="29960174" w14:textId="77777777" w:rsidR="00FE760A" w:rsidRDefault="00FE760A" w:rsidP="00FE760A">
      <w:pPr>
        <w:pStyle w:val="paragraph"/>
        <w:spacing w:before="0" w:beforeAutospacing="0" w:after="0" w:afterAutospacing="0"/>
        <w:ind w:left="345"/>
        <w:textAlignment w:val="baseline"/>
        <w:rPr>
          <w:rStyle w:val="eop"/>
          <w:rFonts w:ascii="Arial" w:hAnsi="Arial" w:cs="Arial"/>
          <w:b/>
          <w:bCs/>
          <w:color w:val="000000"/>
          <w:sz w:val="28"/>
          <w:szCs w:val="28"/>
        </w:rPr>
      </w:pPr>
    </w:p>
    <w:p w14:paraId="71662563" w14:textId="77777777" w:rsidR="00DF3E77" w:rsidRDefault="00747E52" w:rsidP="004A3DB0">
      <w:pPr>
        <w:pStyle w:val="paragraph"/>
        <w:numPr>
          <w:ilvl w:val="1"/>
          <w:numId w:val="3"/>
        </w:numPr>
        <w:spacing w:before="0" w:beforeAutospacing="0" w:after="0" w:afterAutospacing="0"/>
        <w:textAlignment w:val="baseline"/>
        <w:rPr>
          <w:rFonts w:ascii="Arial" w:hAnsi="Arial" w:cs="Arial"/>
          <w:b/>
          <w:bCs/>
          <w:color w:val="000000"/>
          <w:sz w:val="28"/>
          <w:szCs w:val="28"/>
        </w:rPr>
      </w:pPr>
      <w:r w:rsidRPr="00FE760A">
        <w:rPr>
          <w:rStyle w:val="normaltextrun"/>
          <w:rFonts w:ascii="Arial" w:hAnsi="Arial" w:cs="Arial"/>
          <w:b/>
          <w:bCs/>
          <w:color w:val="000000"/>
          <w:sz w:val="28"/>
          <w:szCs w:val="28"/>
        </w:rPr>
        <w:t>Conditions for claim and award   </w:t>
      </w:r>
      <w:r w:rsidRPr="00FE760A">
        <w:rPr>
          <w:rStyle w:val="eop"/>
          <w:rFonts w:ascii="Arial" w:hAnsi="Arial" w:cs="Arial"/>
          <w:b/>
          <w:bCs/>
          <w:color w:val="000000"/>
          <w:sz w:val="28"/>
          <w:szCs w:val="28"/>
        </w:rPr>
        <w:t> </w:t>
      </w:r>
    </w:p>
    <w:p w14:paraId="214A6776" w14:textId="77777777" w:rsidR="00DF3E77" w:rsidRDefault="00DF3E77" w:rsidP="00DF3E77">
      <w:pPr>
        <w:pStyle w:val="paragraph"/>
        <w:spacing w:before="0" w:beforeAutospacing="0" w:after="0" w:afterAutospacing="0"/>
        <w:ind w:left="1065"/>
        <w:textAlignment w:val="baseline"/>
        <w:rPr>
          <w:rFonts w:ascii="Arial" w:hAnsi="Arial" w:cs="Arial"/>
          <w:b/>
          <w:bCs/>
          <w:color w:val="000000"/>
          <w:sz w:val="28"/>
          <w:szCs w:val="28"/>
        </w:rPr>
      </w:pPr>
    </w:p>
    <w:p w14:paraId="2FCAB23D" w14:textId="77777777" w:rsidR="00DF3E77" w:rsidRDefault="00747E52"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sidRPr="00DF3E77">
        <w:rPr>
          <w:rStyle w:val="normaltextrun"/>
          <w:rFonts w:ascii="Arial" w:hAnsi="Arial" w:cs="Arial"/>
          <w:color w:val="000000"/>
        </w:rPr>
        <w:t>Claims must be substantiated with appropriate proofs of purchase or other evidence of value and evidence of loss. </w:t>
      </w:r>
      <w:r w:rsidRPr="00DF3E77">
        <w:rPr>
          <w:rStyle w:val="eop"/>
          <w:rFonts w:ascii="Arial" w:hAnsi="Arial" w:cs="Arial"/>
          <w:color w:val="000000"/>
        </w:rPr>
        <w:t> </w:t>
      </w:r>
    </w:p>
    <w:p w14:paraId="0E95A12B" w14:textId="77777777" w:rsidR="00DF3E77" w:rsidRDefault="00747E52"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sidRPr="00DF3E77">
        <w:rPr>
          <w:rStyle w:val="normaltextrun"/>
          <w:rFonts w:ascii="Arial" w:hAnsi="Arial" w:cs="Arial"/>
          <w:color w:val="000000"/>
        </w:rPr>
        <w:t>All payments are made without prejudice (without detriment to any existing right or claim). </w:t>
      </w:r>
      <w:r w:rsidRPr="00DF3E77">
        <w:rPr>
          <w:rStyle w:val="eop"/>
          <w:rFonts w:ascii="Arial" w:hAnsi="Arial" w:cs="Arial"/>
          <w:color w:val="000000"/>
        </w:rPr>
        <w:t> </w:t>
      </w:r>
    </w:p>
    <w:p w14:paraId="3D01D1A7" w14:textId="77777777" w:rsidR="00DF3E77" w:rsidRDefault="00747E52"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sidRPr="00DF3E77">
        <w:rPr>
          <w:rStyle w:val="normaltextrun"/>
          <w:rFonts w:ascii="Arial" w:hAnsi="Arial" w:cs="Arial"/>
          <w:color w:val="000000"/>
        </w:rPr>
        <w:t>MSV will not pay compensation for items that should be covered by home contents insurance. It is the responsibility of each customer to ensure adequate home contents insurance.</w:t>
      </w:r>
      <w:r w:rsidRPr="00DF3E77">
        <w:rPr>
          <w:rStyle w:val="normaltextrun"/>
          <w:rFonts w:ascii="Arial" w:hAnsi="Arial" w:cs="Arial"/>
          <w:color w:val="FF0000"/>
        </w:rPr>
        <w:t> </w:t>
      </w:r>
      <w:r w:rsidRPr="00DF3E77">
        <w:rPr>
          <w:rStyle w:val="normaltextrun"/>
          <w:rFonts w:ascii="Arial" w:hAnsi="Arial" w:cs="Arial"/>
          <w:b/>
          <w:bCs/>
          <w:color w:val="000000"/>
        </w:rPr>
        <w:t> </w:t>
      </w:r>
      <w:r w:rsidRPr="00DF3E77">
        <w:rPr>
          <w:rStyle w:val="eop"/>
          <w:rFonts w:ascii="Arial" w:hAnsi="Arial" w:cs="Arial"/>
          <w:color w:val="000000"/>
        </w:rPr>
        <w:t> </w:t>
      </w:r>
    </w:p>
    <w:p w14:paraId="3384A3E4" w14:textId="77777777" w:rsidR="00DF3E77" w:rsidRPr="008E13BB" w:rsidRDefault="00747E52" w:rsidP="004A3DB0">
      <w:pPr>
        <w:pStyle w:val="paragraph"/>
        <w:numPr>
          <w:ilvl w:val="0"/>
          <w:numId w:val="4"/>
        </w:numPr>
        <w:spacing w:before="0" w:beforeAutospacing="0" w:after="0" w:afterAutospacing="0"/>
        <w:textAlignment w:val="baseline"/>
        <w:rPr>
          <w:rStyle w:val="eop"/>
          <w:rFonts w:ascii="Arial" w:hAnsi="Arial" w:cs="Arial"/>
          <w:b/>
          <w:bCs/>
          <w:color w:val="000000"/>
          <w:sz w:val="28"/>
          <w:szCs w:val="28"/>
        </w:rPr>
      </w:pPr>
      <w:r w:rsidRPr="00DF3E77">
        <w:rPr>
          <w:rStyle w:val="normaltextrun"/>
          <w:rFonts w:ascii="Arial" w:hAnsi="Arial" w:cs="Arial"/>
          <w:color w:val="000000"/>
        </w:rPr>
        <w:t>If damage to contents is found to be directly caused by MSV negligence, this may be compensated for regardless of whether the customer has contents insurance.  Customers must be able to provide evidence of a claim by providing one or more of the following:</w:t>
      </w:r>
      <w:r w:rsidRPr="00DF3E77">
        <w:rPr>
          <w:rStyle w:val="eop"/>
          <w:rFonts w:ascii="Arial" w:hAnsi="Arial" w:cs="Arial"/>
          <w:color w:val="000000"/>
        </w:rPr>
        <w:t> </w:t>
      </w:r>
    </w:p>
    <w:p w14:paraId="61C8A7FA" w14:textId="77777777" w:rsidR="008E13BB" w:rsidRDefault="008E13BB" w:rsidP="008E13BB">
      <w:pPr>
        <w:pStyle w:val="paragraph"/>
        <w:spacing w:before="0" w:beforeAutospacing="0" w:after="0" w:afterAutospacing="0"/>
        <w:ind w:left="1425"/>
        <w:textAlignment w:val="baseline"/>
        <w:rPr>
          <w:rFonts w:ascii="Arial" w:hAnsi="Arial" w:cs="Arial"/>
          <w:b/>
          <w:bCs/>
          <w:color w:val="000000"/>
          <w:sz w:val="28"/>
          <w:szCs w:val="28"/>
        </w:rPr>
      </w:pPr>
    </w:p>
    <w:p w14:paraId="60482A0B" w14:textId="7BB62E3E" w:rsidR="00017569" w:rsidRPr="00074F89" w:rsidRDefault="00747E52" w:rsidP="00017569">
      <w:pPr>
        <w:pStyle w:val="paragraph"/>
        <w:numPr>
          <w:ilvl w:val="0"/>
          <w:numId w:val="23"/>
        </w:numPr>
        <w:spacing w:before="0" w:beforeAutospacing="0" w:after="0" w:afterAutospacing="0"/>
        <w:textAlignment w:val="baseline"/>
        <w:rPr>
          <w:rFonts w:ascii="Arial" w:hAnsi="Arial" w:cs="Arial"/>
          <w:b/>
          <w:bCs/>
          <w:color w:val="000000"/>
        </w:rPr>
      </w:pPr>
      <w:r w:rsidRPr="008E13BB">
        <w:rPr>
          <w:rStyle w:val="normaltextrun"/>
          <w:rFonts w:ascii="Arial" w:hAnsi="Arial" w:cs="Arial"/>
          <w:b/>
          <w:bCs/>
          <w:color w:val="000000"/>
        </w:rPr>
        <w:t>Photographs of the damaged items (including stickers on items such as TVs and appliances that show the make and model).</w:t>
      </w:r>
      <w:r w:rsidRPr="008E13BB">
        <w:rPr>
          <w:rStyle w:val="eop"/>
          <w:rFonts w:ascii="Arial" w:hAnsi="Arial" w:cs="Arial"/>
          <w:b/>
          <w:bCs/>
          <w:color w:val="000000"/>
        </w:rPr>
        <w:t> </w:t>
      </w:r>
    </w:p>
    <w:p w14:paraId="70749A4E" w14:textId="10765E8C" w:rsidR="00017569" w:rsidRPr="00074F89" w:rsidRDefault="00747E52" w:rsidP="00017569">
      <w:pPr>
        <w:pStyle w:val="paragraph"/>
        <w:numPr>
          <w:ilvl w:val="0"/>
          <w:numId w:val="23"/>
        </w:numPr>
        <w:spacing w:before="0" w:beforeAutospacing="0" w:after="0" w:afterAutospacing="0"/>
        <w:textAlignment w:val="baseline"/>
        <w:rPr>
          <w:rFonts w:ascii="Arial" w:hAnsi="Arial" w:cs="Arial"/>
          <w:b/>
          <w:bCs/>
          <w:color w:val="000000"/>
        </w:rPr>
      </w:pPr>
      <w:r w:rsidRPr="008E13BB">
        <w:rPr>
          <w:rStyle w:val="normaltextrun"/>
          <w:rFonts w:ascii="Arial" w:hAnsi="Arial" w:cs="Arial"/>
          <w:b/>
          <w:bCs/>
          <w:color w:val="000000"/>
        </w:rPr>
        <w:t>Evidence for inspection should be retained if the situation allows for this</w:t>
      </w:r>
      <w:r w:rsidR="00017569">
        <w:rPr>
          <w:rStyle w:val="eop"/>
          <w:rFonts w:ascii="Arial" w:hAnsi="Arial" w:cs="Arial"/>
          <w:b/>
          <w:bCs/>
          <w:color w:val="000000"/>
        </w:rPr>
        <w:t>.</w:t>
      </w:r>
    </w:p>
    <w:p w14:paraId="2AA9B2DD" w14:textId="452B526E" w:rsidR="008E13BB" w:rsidRPr="008E13BB" w:rsidRDefault="00747E52" w:rsidP="00074F89">
      <w:pPr>
        <w:pStyle w:val="paragraph"/>
        <w:numPr>
          <w:ilvl w:val="0"/>
          <w:numId w:val="23"/>
        </w:numPr>
        <w:spacing w:before="0" w:beforeAutospacing="0" w:after="0" w:afterAutospacing="0"/>
        <w:textAlignment w:val="baseline"/>
        <w:rPr>
          <w:rFonts w:ascii="Arial" w:hAnsi="Arial" w:cs="Arial"/>
          <w:b/>
          <w:bCs/>
          <w:color w:val="000000"/>
          <w:sz w:val="28"/>
          <w:szCs w:val="28"/>
        </w:rPr>
      </w:pPr>
      <w:r w:rsidRPr="008E13BB">
        <w:rPr>
          <w:rStyle w:val="normaltextrun"/>
          <w:rFonts w:ascii="Arial" w:hAnsi="Arial" w:cs="Arial"/>
          <w:b/>
          <w:bCs/>
          <w:color w:val="000000"/>
        </w:rPr>
        <w:t>Receipts for damaged belongings or proof of costs such as bank or credit card statements</w:t>
      </w:r>
      <w:r w:rsidR="00074F89">
        <w:rPr>
          <w:rStyle w:val="normaltextrun"/>
          <w:rFonts w:ascii="Arial" w:hAnsi="Arial" w:cs="Arial"/>
          <w:b/>
          <w:bCs/>
          <w:color w:val="000000"/>
        </w:rPr>
        <w:t>.</w:t>
      </w:r>
      <w:r w:rsidRPr="008E13BB">
        <w:rPr>
          <w:rStyle w:val="normaltextrun"/>
          <w:rFonts w:ascii="Arial" w:hAnsi="Arial" w:cs="Arial"/>
          <w:b/>
          <w:bCs/>
          <w:color w:val="000000"/>
        </w:rPr>
        <w:t xml:space="preserve"> </w:t>
      </w:r>
      <w:r w:rsidRPr="008E13BB">
        <w:rPr>
          <w:rStyle w:val="eop"/>
          <w:rFonts w:ascii="Arial" w:hAnsi="Arial" w:cs="Arial"/>
          <w:b/>
          <w:bCs/>
          <w:color w:val="000000"/>
        </w:rPr>
        <w:t> </w:t>
      </w:r>
    </w:p>
    <w:p w14:paraId="5A2C4AA9" w14:textId="77777777" w:rsidR="00017569" w:rsidRDefault="00017569" w:rsidP="00017569">
      <w:pPr>
        <w:pStyle w:val="paragraph"/>
        <w:spacing w:before="0" w:beforeAutospacing="0" w:after="0" w:afterAutospacing="0"/>
        <w:textAlignment w:val="baseline"/>
        <w:rPr>
          <w:rStyle w:val="normaltextrun"/>
          <w:rFonts w:ascii="Arial" w:hAnsi="Arial" w:cs="Arial"/>
          <w:color w:val="000000"/>
        </w:rPr>
      </w:pPr>
    </w:p>
    <w:p w14:paraId="6EC38F1B" w14:textId="3574BABA" w:rsidR="008E13BB" w:rsidRDefault="00747E52" w:rsidP="00017569">
      <w:pPr>
        <w:pStyle w:val="paragraph"/>
        <w:spacing w:before="0" w:beforeAutospacing="0" w:after="0" w:afterAutospacing="0"/>
        <w:textAlignment w:val="baseline"/>
        <w:rPr>
          <w:rFonts w:ascii="Arial" w:hAnsi="Arial" w:cs="Arial"/>
          <w:b/>
          <w:bCs/>
          <w:color w:val="000000"/>
          <w:sz w:val="28"/>
          <w:szCs w:val="28"/>
        </w:rPr>
      </w:pPr>
      <w:r>
        <w:rPr>
          <w:rStyle w:val="normaltextrun"/>
          <w:rFonts w:ascii="Arial" w:hAnsi="Arial" w:cs="Arial"/>
          <w:color w:val="000000"/>
        </w:rPr>
        <w:t>MSV will arrange to carry out an assessment of any alleged damage and take pictures or video footage to enable a fair assessment of costs to be ascertained. Where evidence cannot be provided MSV will not consider a claim.</w:t>
      </w:r>
      <w:r>
        <w:rPr>
          <w:rStyle w:val="eop"/>
          <w:rFonts w:ascii="Arial" w:hAnsi="Arial" w:cs="Arial"/>
          <w:color w:val="000000"/>
        </w:rPr>
        <w:t> </w:t>
      </w:r>
    </w:p>
    <w:p w14:paraId="01D43FE0" w14:textId="77777777" w:rsidR="008E13BB" w:rsidRDefault="008E13BB" w:rsidP="008E13BB">
      <w:pPr>
        <w:pStyle w:val="paragraph"/>
        <w:spacing w:before="0" w:beforeAutospacing="0" w:after="0" w:afterAutospacing="0"/>
        <w:ind w:left="1425"/>
        <w:textAlignment w:val="baseline"/>
        <w:rPr>
          <w:rFonts w:ascii="Arial" w:hAnsi="Arial" w:cs="Arial"/>
          <w:b/>
          <w:bCs/>
          <w:color w:val="000000"/>
          <w:sz w:val="28"/>
          <w:szCs w:val="28"/>
        </w:rPr>
      </w:pPr>
    </w:p>
    <w:p w14:paraId="030ED43D" w14:textId="77777777" w:rsidR="008E13BB" w:rsidRDefault="00747E52"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Pr>
          <w:rStyle w:val="normaltextrun"/>
          <w:rFonts w:ascii="Arial" w:hAnsi="Arial" w:cs="Arial"/>
          <w:color w:val="000000"/>
        </w:rPr>
        <w:t>Claims must be made within 90 days of the incident being claimed for.  </w:t>
      </w:r>
      <w:r>
        <w:rPr>
          <w:rStyle w:val="eop"/>
          <w:rFonts w:ascii="Arial" w:hAnsi="Arial" w:cs="Arial"/>
          <w:color w:val="000000"/>
        </w:rPr>
        <w:t> </w:t>
      </w:r>
    </w:p>
    <w:p w14:paraId="6207B41E" w14:textId="77777777" w:rsidR="00740A0D" w:rsidRDefault="00747E52"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sidRPr="008E13BB">
        <w:rPr>
          <w:rStyle w:val="normaltextrun"/>
          <w:rFonts w:ascii="Arial" w:hAnsi="Arial" w:cs="Arial"/>
          <w:color w:val="000000"/>
        </w:rPr>
        <w:t>Calculation of amounts due, if not determined by statute, will be based on a fair assessment of the costs incurred. Our service standards for new build properties differ in the first 12 months after they are built and occupied because the original builder is responsible for repairs and defects. This is also the case for products under warranty or guarantee.  </w:t>
      </w:r>
      <w:r w:rsidRPr="008E13BB">
        <w:rPr>
          <w:rStyle w:val="eop"/>
          <w:rFonts w:ascii="Arial" w:hAnsi="Arial" w:cs="Arial"/>
          <w:color w:val="000000"/>
        </w:rPr>
        <w:t> </w:t>
      </w:r>
    </w:p>
    <w:p w14:paraId="121670A4" w14:textId="2A1A1B1D" w:rsidR="00740A0D" w:rsidRPr="003E67EE" w:rsidRDefault="00747E52" w:rsidP="004A3DB0">
      <w:pPr>
        <w:pStyle w:val="paragraph"/>
        <w:numPr>
          <w:ilvl w:val="0"/>
          <w:numId w:val="4"/>
        </w:numPr>
        <w:spacing w:before="0" w:beforeAutospacing="0" w:after="0" w:afterAutospacing="0"/>
        <w:textAlignment w:val="baseline"/>
        <w:rPr>
          <w:rFonts w:ascii="Arial" w:hAnsi="Arial" w:cs="Arial"/>
          <w:b/>
          <w:bCs/>
          <w:color w:val="000000"/>
        </w:rPr>
      </w:pPr>
      <w:r w:rsidRPr="00D27629">
        <w:rPr>
          <w:rStyle w:val="normaltextrun"/>
          <w:rFonts w:ascii="Arial" w:hAnsi="Arial" w:cs="Arial"/>
          <w:color w:val="000000"/>
        </w:rPr>
        <w:t xml:space="preserve">MSV will always obtain written agreement from the customer before organising the payment. This agreement should confirm that the offer is </w:t>
      </w:r>
      <w:r w:rsidRPr="00D27629">
        <w:rPr>
          <w:rStyle w:val="normaltextrun"/>
          <w:rFonts w:ascii="Arial" w:hAnsi="Arial" w:cs="Arial"/>
          <w:color w:val="000000"/>
        </w:rPr>
        <w:lastRenderedPageBreak/>
        <w:t>made without prejudice and that the customer accepts the amount of compensation awarde</w:t>
      </w:r>
      <w:r w:rsidR="00C92AF0">
        <w:rPr>
          <w:rStyle w:val="normaltextrun"/>
          <w:rFonts w:ascii="Arial" w:hAnsi="Arial" w:cs="Arial"/>
          <w:color w:val="000000"/>
        </w:rPr>
        <w:t xml:space="preserve">d.  Customers can also approach the Housing Ombudsman’s </w:t>
      </w:r>
      <w:r w:rsidR="00C92AF0">
        <w:rPr>
          <w:rStyle w:val="normaltextrun"/>
          <w:rFonts w:ascii="Arial" w:hAnsi="Arial" w:cs="Arial"/>
          <w:color w:val="000000"/>
          <w:bdr w:val="none" w:sz="0" w:space="0" w:color="auto" w:frame="1"/>
          <w:lang w:val="en-US"/>
        </w:rPr>
        <w:t>dispute support team to obtain impartial advice</w:t>
      </w:r>
      <w:r w:rsidR="00AF1E91">
        <w:rPr>
          <w:rStyle w:val="normaltextrun"/>
          <w:rFonts w:ascii="Arial" w:hAnsi="Arial" w:cs="Arial"/>
          <w:color w:val="000000"/>
          <w:bdr w:val="none" w:sz="0" w:space="0" w:color="auto" w:frame="1"/>
          <w:lang w:val="en-US"/>
        </w:rPr>
        <w:t xml:space="preserve"> or escalate the matter if they remain unhappy with the outcome.</w:t>
      </w:r>
    </w:p>
    <w:p w14:paraId="0964A35E" w14:textId="77777777" w:rsidR="00740A0D" w:rsidRPr="003E67EE" w:rsidRDefault="00747E52" w:rsidP="004A3DB0">
      <w:pPr>
        <w:pStyle w:val="paragraph"/>
        <w:numPr>
          <w:ilvl w:val="0"/>
          <w:numId w:val="4"/>
        </w:numPr>
        <w:spacing w:before="0" w:beforeAutospacing="0" w:after="0" w:afterAutospacing="0"/>
        <w:textAlignment w:val="baseline"/>
        <w:rPr>
          <w:rFonts w:ascii="Arial" w:hAnsi="Arial" w:cs="Arial"/>
          <w:b/>
          <w:bCs/>
          <w:color w:val="000000"/>
        </w:rPr>
      </w:pPr>
      <w:r w:rsidRPr="00D27629">
        <w:rPr>
          <w:rStyle w:val="normaltextrun"/>
          <w:rFonts w:ascii="Arial" w:hAnsi="Arial" w:cs="Arial"/>
          <w:color w:val="000000"/>
        </w:rPr>
        <w:t>Compensation will be paid within 28 days of the claim with details of how the final figure was calculated. </w:t>
      </w:r>
      <w:r w:rsidRPr="00D27629">
        <w:rPr>
          <w:rStyle w:val="eop"/>
          <w:rFonts w:ascii="Arial" w:hAnsi="Arial" w:cs="Arial"/>
          <w:color w:val="000000"/>
        </w:rPr>
        <w:t> </w:t>
      </w:r>
    </w:p>
    <w:p w14:paraId="7BE0FE99" w14:textId="1096A3CB" w:rsidR="00740A0D" w:rsidRDefault="00243F75" w:rsidP="004A3DB0">
      <w:pPr>
        <w:pStyle w:val="paragraph"/>
        <w:numPr>
          <w:ilvl w:val="0"/>
          <w:numId w:val="4"/>
        </w:numPr>
        <w:spacing w:before="0" w:beforeAutospacing="0" w:after="0" w:afterAutospacing="0"/>
        <w:textAlignment w:val="baseline"/>
        <w:rPr>
          <w:rFonts w:ascii="Arial" w:hAnsi="Arial" w:cs="Arial"/>
          <w:b/>
          <w:bCs/>
          <w:color w:val="000000"/>
          <w:sz w:val="28"/>
          <w:szCs w:val="28"/>
        </w:rPr>
      </w:pPr>
      <w:r>
        <w:rPr>
          <w:rStyle w:val="normaltextrun"/>
          <w:rFonts w:ascii="Arial" w:hAnsi="Arial" w:cs="Arial"/>
          <w:color w:val="000000"/>
        </w:rPr>
        <w:t xml:space="preserve">If customers are dissatisfied with the settlement, they have a right to appeal. The appeal will be considered by a director.  Customers can also approach the Housing Ombudsman’s </w:t>
      </w:r>
      <w:r>
        <w:rPr>
          <w:rStyle w:val="normaltextrun"/>
          <w:rFonts w:ascii="Arial" w:hAnsi="Arial" w:cs="Arial"/>
          <w:color w:val="000000"/>
          <w:bdr w:val="none" w:sz="0" w:space="0" w:color="auto" w:frame="1"/>
          <w:lang w:val="en-US"/>
        </w:rPr>
        <w:t>dispute support team to obtain impartial advice</w:t>
      </w:r>
      <w:r w:rsidR="00E60591">
        <w:rPr>
          <w:rStyle w:val="normaltextrun"/>
          <w:rFonts w:ascii="Arial" w:hAnsi="Arial" w:cs="Arial"/>
          <w:color w:val="000000"/>
          <w:bdr w:val="none" w:sz="0" w:space="0" w:color="auto" w:frame="1"/>
          <w:lang w:val="en-US"/>
        </w:rPr>
        <w:t xml:space="preserve"> or escalate the matter if they remain unhappy with the outcome.</w:t>
      </w:r>
    </w:p>
    <w:p w14:paraId="18C043DB" w14:textId="77777777" w:rsidR="00DE0EEA" w:rsidRDefault="00747E52" w:rsidP="00DE0EEA">
      <w:pPr>
        <w:pStyle w:val="paragraph"/>
        <w:numPr>
          <w:ilvl w:val="0"/>
          <w:numId w:val="4"/>
        </w:numPr>
        <w:spacing w:before="0" w:beforeAutospacing="0" w:after="0" w:afterAutospacing="0"/>
        <w:textAlignment w:val="baseline"/>
        <w:rPr>
          <w:rStyle w:val="normaltextrun"/>
          <w:rFonts w:ascii="Arial" w:hAnsi="Arial" w:cs="Arial"/>
          <w:b/>
          <w:bCs/>
          <w:color w:val="000000"/>
          <w:sz w:val="28"/>
          <w:szCs w:val="28"/>
        </w:rPr>
      </w:pPr>
      <w:r w:rsidRPr="00740A0D">
        <w:rPr>
          <w:rStyle w:val="normaltextrun"/>
          <w:rFonts w:ascii="Arial" w:hAnsi="Arial" w:cs="Arial"/>
          <w:color w:val="000000"/>
        </w:rPr>
        <w:t>Levels of compensation and trends will be reported to the Executive Team as part of the monthly complaints reporting.</w:t>
      </w:r>
    </w:p>
    <w:p w14:paraId="19A7381C" w14:textId="77777777" w:rsidR="00DE0EEA" w:rsidRDefault="00DE0EEA" w:rsidP="00DE0EEA">
      <w:pPr>
        <w:pStyle w:val="paragraph"/>
        <w:spacing w:before="0" w:beforeAutospacing="0" w:after="0" w:afterAutospacing="0"/>
        <w:ind w:left="785"/>
        <w:textAlignment w:val="baseline"/>
        <w:rPr>
          <w:rStyle w:val="normaltextrun"/>
          <w:rFonts w:ascii="Arial" w:hAnsi="Arial" w:cs="Arial"/>
          <w:b/>
          <w:bCs/>
          <w:color w:val="000000"/>
          <w:sz w:val="28"/>
          <w:szCs w:val="28"/>
        </w:rPr>
      </w:pPr>
    </w:p>
    <w:p w14:paraId="21C113BD" w14:textId="77777777" w:rsidR="00DE0EEA" w:rsidRPr="00DE0EEA" w:rsidRDefault="00DE0EEA" w:rsidP="00DE0EEA">
      <w:pPr>
        <w:pStyle w:val="paragraph"/>
        <w:spacing w:before="0" w:beforeAutospacing="0" w:after="0" w:afterAutospacing="0"/>
        <w:ind w:left="785"/>
        <w:textAlignment w:val="baseline"/>
        <w:rPr>
          <w:rFonts w:ascii="Arial" w:hAnsi="Arial" w:cs="Arial"/>
          <w:b/>
          <w:bCs/>
          <w:color w:val="000000"/>
        </w:rPr>
      </w:pPr>
      <w:r w:rsidRPr="00DE0EEA">
        <w:rPr>
          <w:rStyle w:val="normaltextrun"/>
          <w:rFonts w:ascii="Arial" w:hAnsi="Arial" w:cs="Arial"/>
          <w:b/>
          <w:bCs/>
          <w:lang w:val="en-AU"/>
        </w:rPr>
        <w:t>Housing Ombudsman Service</w:t>
      </w:r>
      <w:r w:rsidRPr="00DE0EEA">
        <w:rPr>
          <w:rStyle w:val="normaltextrun"/>
          <w:rFonts w:ascii="Arial" w:hAnsi="Arial" w:cs="Arial"/>
        </w:rPr>
        <w:t> </w:t>
      </w:r>
      <w:r w:rsidRPr="00DE0EEA">
        <w:rPr>
          <w:rStyle w:val="eop"/>
          <w:rFonts w:ascii="Arial" w:hAnsi="Arial" w:cs="Arial"/>
        </w:rPr>
        <w:t> </w:t>
      </w:r>
    </w:p>
    <w:p w14:paraId="45599FCC" w14:textId="77777777" w:rsidR="00DE0EEA" w:rsidRPr="00DE0EEA" w:rsidRDefault="00DE0EEA" w:rsidP="00DE0EEA">
      <w:pPr>
        <w:pStyle w:val="paragraph"/>
        <w:spacing w:before="0" w:beforeAutospacing="0" w:after="0" w:afterAutospacing="0"/>
        <w:ind w:left="785"/>
        <w:textAlignment w:val="baseline"/>
        <w:rPr>
          <w:rFonts w:ascii="Arial" w:hAnsi="Arial" w:cs="Arial"/>
          <w:b/>
          <w:bCs/>
          <w:color w:val="000000"/>
        </w:rPr>
      </w:pPr>
      <w:r w:rsidRPr="00DE0EEA">
        <w:rPr>
          <w:rStyle w:val="normaltextrun"/>
          <w:rFonts w:ascii="Arial" w:hAnsi="Arial" w:cs="Arial"/>
          <w:shd w:val="clear" w:color="auto" w:fill="FFFFFF"/>
        </w:rPr>
        <w:t>PO Box 1484, Unit D, Preston, PR2 0ET</w:t>
      </w:r>
      <w:r w:rsidRPr="00DE0EEA">
        <w:rPr>
          <w:rStyle w:val="eop"/>
          <w:rFonts w:ascii="Arial" w:hAnsi="Arial" w:cs="Arial"/>
        </w:rPr>
        <w:t> </w:t>
      </w:r>
    </w:p>
    <w:p w14:paraId="4B56B4F0" w14:textId="77777777" w:rsidR="00DE0EEA" w:rsidRPr="00DE0EEA" w:rsidRDefault="00DE0EEA" w:rsidP="00DE0EEA">
      <w:pPr>
        <w:pStyle w:val="paragraph"/>
        <w:spacing w:before="0" w:beforeAutospacing="0" w:after="0" w:afterAutospacing="0"/>
        <w:ind w:left="785"/>
        <w:textAlignment w:val="baseline"/>
        <w:rPr>
          <w:rFonts w:ascii="Arial" w:hAnsi="Arial" w:cs="Arial"/>
          <w:b/>
          <w:bCs/>
          <w:color w:val="000000"/>
        </w:rPr>
      </w:pPr>
      <w:r w:rsidRPr="00DE0EEA">
        <w:rPr>
          <w:rStyle w:val="normaltextrun"/>
          <w:rFonts w:ascii="Arial" w:hAnsi="Arial" w:cs="Arial"/>
          <w:lang w:val="en-AU"/>
        </w:rPr>
        <w:t>Telephone: 0300 111 3000</w:t>
      </w:r>
      <w:r w:rsidRPr="00DE0EEA">
        <w:rPr>
          <w:rStyle w:val="normaltextrun"/>
          <w:rFonts w:ascii="Arial" w:hAnsi="Arial" w:cs="Arial"/>
        </w:rPr>
        <w:t> </w:t>
      </w:r>
      <w:r w:rsidRPr="00DE0EEA">
        <w:rPr>
          <w:rStyle w:val="eop"/>
          <w:rFonts w:ascii="Arial" w:hAnsi="Arial" w:cs="Arial"/>
        </w:rPr>
        <w:t> </w:t>
      </w:r>
    </w:p>
    <w:p w14:paraId="04DEDABD" w14:textId="32E0A708" w:rsidR="00DE0EEA" w:rsidRPr="00DE0EEA" w:rsidRDefault="00DE0EEA" w:rsidP="00DE0EEA">
      <w:pPr>
        <w:pStyle w:val="paragraph"/>
        <w:spacing w:before="0" w:beforeAutospacing="0" w:after="0" w:afterAutospacing="0"/>
        <w:ind w:left="785"/>
        <w:textAlignment w:val="baseline"/>
        <w:rPr>
          <w:rFonts w:ascii="Arial" w:hAnsi="Arial" w:cs="Arial"/>
          <w:b/>
          <w:bCs/>
          <w:color w:val="000000"/>
        </w:rPr>
      </w:pPr>
      <w:r w:rsidRPr="00DE0EEA">
        <w:rPr>
          <w:rStyle w:val="normaltextrun"/>
          <w:rFonts w:ascii="Arial" w:hAnsi="Arial" w:cs="Arial"/>
          <w:shd w:val="clear" w:color="auto" w:fill="FFFFFF"/>
          <w:lang w:val="en-US"/>
        </w:rPr>
        <w:t>(Lines are open 9am - 5pm Monday - Friday except Thursdays 3.30pm - 5pm due to training)</w:t>
      </w:r>
      <w:r w:rsidRPr="00DE0EEA">
        <w:rPr>
          <w:rStyle w:val="eop"/>
          <w:rFonts w:ascii="Arial" w:hAnsi="Arial" w:cs="Arial"/>
        </w:rPr>
        <w:t> </w:t>
      </w:r>
    </w:p>
    <w:p w14:paraId="747A3955" w14:textId="77777777" w:rsidR="00DE0EEA" w:rsidRDefault="00DE0EEA" w:rsidP="00DE0EE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E23A935" w14:textId="219B989F" w:rsidR="00747E52" w:rsidRDefault="00747E52" w:rsidP="004A3DB0">
      <w:pPr>
        <w:pStyle w:val="paragraph"/>
        <w:numPr>
          <w:ilvl w:val="1"/>
          <w:numId w:val="3"/>
        </w:numPr>
        <w:spacing w:before="0" w:beforeAutospacing="0" w:after="0" w:afterAutospacing="0"/>
        <w:textAlignment w:val="baseline"/>
        <w:rPr>
          <w:rStyle w:val="eop"/>
          <w:rFonts w:ascii="Arial" w:hAnsi="Arial" w:cs="Arial"/>
          <w:b/>
          <w:bCs/>
          <w:color w:val="000000"/>
          <w:sz w:val="28"/>
          <w:szCs w:val="28"/>
        </w:rPr>
      </w:pPr>
      <w:r>
        <w:rPr>
          <w:rStyle w:val="normaltextrun"/>
          <w:rFonts w:ascii="Arial" w:hAnsi="Arial" w:cs="Arial"/>
          <w:b/>
          <w:bCs/>
          <w:color w:val="000000"/>
          <w:sz w:val="28"/>
          <w:szCs w:val="28"/>
        </w:rPr>
        <w:t>Qualifying Circumstances for compensation payments</w:t>
      </w:r>
      <w:r>
        <w:rPr>
          <w:rStyle w:val="eop"/>
          <w:rFonts w:ascii="Arial" w:hAnsi="Arial" w:cs="Arial"/>
          <w:b/>
          <w:bCs/>
          <w:color w:val="000000"/>
          <w:sz w:val="28"/>
          <w:szCs w:val="28"/>
        </w:rPr>
        <w:t> </w:t>
      </w:r>
    </w:p>
    <w:p w14:paraId="41287A62" w14:textId="77777777" w:rsidR="006847DD" w:rsidRDefault="006847DD" w:rsidP="006847DD">
      <w:pPr>
        <w:pStyle w:val="paragraph"/>
        <w:spacing w:before="0" w:beforeAutospacing="0" w:after="0" w:afterAutospacing="0"/>
        <w:ind w:left="1080"/>
        <w:textAlignment w:val="baseline"/>
        <w:rPr>
          <w:rFonts w:ascii="Arial" w:hAnsi="Arial" w:cs="Arial"/>
          <w:b/>
          <w:bCs/>
          <w:color w:val="000000"/>
          <w:sz w:val="28"/>
          <w:szCs w:val="28"/>
        </w:rPr>
      </w:pPr>
    </w:p>
    <w:p w14:paraId="1B6FD16B" w14:textId="4E5B988C" w:rsidR="006847DD" w:rsidRDefault="007C44CA" w:rsidP="00017569">
      <w:pPr>
        <w:pStyle w:val="paragraph"/>
        <w:spacing w:before="0" w:beforeAutospacing="0" w:after="0" w:afterAutospacing="0"/>
        <w:textAlignment w:val="baseline"/>
        <w:rPr>
          <w:rStyle w:val="normaltextrun"/>
          <w:rFonts w:ascii="Arial" w:hAnsi="Arial" w:cs="Arial"/>
          <w:b/>
          <w:bCs/>
          <w:color w:val="000000"/>
          <w:sz w:val="28"/>
          <w:szCs w:val="28"/>
        </w:rPr>
      </w:pPr>
      <w:r>
        <w:rPr>
          <w:rStyle w:val="normaltextrun"/>
          <w:rFonts w:ascii="Arial" w:hAnsi="Arial" w:cs="Arial"/>
          <w:b/>
          <w:bCs/>
          <w:color w:val="000000"/>
          <w:sz w:val="28"/>
          <w:szCs w:val="28"/>
        </w:rPr>
        <w:t>2.2.1</w:t>
      </w:r>
      <w:r>
        <w:rPr>
          <w:rStyle w:val="normaltextrun"/>
          <w:rFonts w:ascii="Arial" w:hAnsi="Arial" w:cs="Arial"/>
          <w:b/>
          <w:bCs/>
          <w:color w:val="000000"/>
          <w:sz w:val="28"/>
          <w:szCs w:val="28"/>
        </w:rPr>
        <w:tab/>
      </w:r>
      <w:r w:rsidR="00747E52">
        <w:rPr>
          <w:rStyle w:val="normaltextrun"/>
          <w:rFonts w:ascii="Arial" w:hAnsi="Arial" w:cs="Arial"/>
          <w:b/>
          <w:bCs/>
          <w:color w:val="000000"/>
          <w:sz w:val="28"/>
          <w:szCs w:val="28"/>
        </w:rPr>
        <w:t>Statutory and regulatory compensation </w:t>
      </w:r>
    </w:p>
    <w:p w14:paraId="41C48F79" w14:textId="24CB0447" w:rsidR="00740A0D" w:rsidRDefault="00747E52" w:rsidP="006847DD">
      <w:pPr>
        <w:pStyle w:val="paragraph"/>
        <w:spacing w:before="0" w:beforeAutospacing="0" w:after="0" w:afterAutospacing="0"/>
        <w:ind w:left="1440"/>
        <w:textAlignment w:val="baseline"/>
        <w:rPr>
          <w:rFonts w:ascii="Arial" w:hAnsi="Arial" w:cs="Arial"/>
          <w:b/>
          <w:bCs/>
          <w:color w:val="000000"/>
          <w:sz w:val="28"/>
          <w:szCs w:val="28"/>
        </w:rPr>
      </w:pPr>
      <w:r>
        <w:rPr>
          <w:rStyle w:val="normaltextrun"/>
          <w:rFonts w:ascii="Arial" w:hAnsi="Arial" w:cs="Arial"/>
          <w:b/>
          <w:bCs/>
          <w:color w:val="000000"/>
          <w:sz w:val="28"/>
          <w:szCs w:val="28"/>
        </w:rPr>
        <w:t> </w:t>
      </w:r>
      <w:r>
        <w:rPr>
          <w:rStyle w:val="eop"/>
          <w:rFonts w:ascii="Arial" w:hAnsi="Arial" w:cs="Arial"/>
          <w:b/>
          <w:bCs/>
          <w:color w:val="000000"/>
          <w:sz w:val="28"/>
          <w:szCs w:val="28"/>
        </w:rPr>
        <w:t> </w:t>
      </w:r>
    </w:p>
    <w:p w14:paraId="0F95E933" w14:textId="77777777" w:rsidR="00AC1B18" w:rsidRDefault="00747E52" w:rsidP="004A3DB0">
      <w:pPr>
        <w:pStyle w:val="paragraph"/>
        <w:numPr>
          <w:ilvl w:val="0"/>
          <w:numId w:val="22"/>
        </w:numPr>
        <w:spacing w:before="0" w:beforeAutospacing="0" w:after="0" w:afterAutospacing="0"/>
        <w:textAlignment w:val="baseline"/>
        <w:rPr>
          <w:rFonts w:ascii="Arial" w:hAnsi="Arial" w:cs="Arial"/>
          <w:b/>
          <w:bCs/>
          <w:color w:val="000000"/>
          <w:sz w:val="28"/>
          <w:szCs w:val="28"/>
        </w:rPr>
      </w:pPr>
      <w:r w:rsidRPr="00B7756A">
        <w:rPr>
          <w:rStyle w:val="normaltextrun"/>
          <w:rFonts w:ascii="Arial" w:hAnsi="Arial" w:cs="Arial"/>
          <w:b/>
          <w:bCs/>
          <w:color w:val="000000"/>
        </w:rPr>
        <w:t>Home Loss</w:t>
      </w:r>
      <w:r w:rsidRPr="00740A0D">
        <w:rPr>
          <w:rStyle w:val="normaltextrun"/>
          <w:rFonts w:ascii="Arial" w:hAnsi="Arial" w:cs="Arial"/>
          <w:color w:val="000000"/>
        </w:rPr>
        <w:t xml:space="preserve"> - payments may be made to customers who have lived in their property for a minimum of 12 months and are required to move home permanently as a result of redevelopment or demolition of their home. (see Appendix 1)</w:t>
      </w:r>
      <w:r w:rsidRPr="00740A0D">
        <w:rPr>
          <w:rStyle w:val="eop"/>
          <w:rFonts w:ascii="Arial" w:hAnsi="Arial" w:cs="Arial"/>
          <w:color w:val="000000"/>
        </w:rPr>
        <w:t> </w:t>
      </w:r>
    </w:p>
    <w:p w14:paraId="3A9B1A1C" w14:textId="77777777" w:rsidR="00AC1B18" w:rsidRDefault="00AC1B18" w:rsidP="00AC1B18">
      <w:pPr>
        <w:pStyle w:val="paragraph"/>
        <w:spacing w:before="0" w:beforeAutospacing="0" w:after="0" w:afterAutospacing="0"/>
        <w:ind w:left="1440"/>
        <w:textAlignment w:val="baseline"/>
        <w:rPr>
          <w:rFonts w:ascii="Arial" w:hAnsi="Arial" w:cs="Arial"/>
          <w:b/>
          <w:bCs/>
          <w:color w:val="000000"/>
          <w:sz w:val="28"/>
          <w:szCs w:val="28"/>
        </w:rPr>
      </w:pPr>
    </w:p>
    <w:p w14:paraId="6FF7C848" w14:textId="77777777" w:rsidR="00AC1B18" w:rsidRDefault="00747E52" w:rsidP="004A3DB0">
      <w:pPr>
        <w:pStyle w:val="paragraph"/>
        <w:numPr>
          <w:ilvl w:val="0"/>
          <w:numId w:val="22"/>
        </w:numPr>
        <w:spacing w:before="0" w:beforeAutospacing="0" w:after="0" w:afterAutospacing="0"/>
        <w:textAlignment w:val="baseline"/>
        <w:rPr>
          <w:rFonts w:ascii="Arial" w:hAnsi="Arial" w:cs="Arial"/>
          <w:b/>
          <w:bCs/>
          <w:color w:val="000000"/>
          <w:sz w:val="28"/>
          <w:szCs w:val="28"/>
        </w:rPr>
      </w:pPr>
      <w:r w:rsidRPr="00B7756A">
        <w:rPr>
          <w:rStyle w:val="normaltextrun"/>
          <w:rFonts w:ascii="Arial" w:hAnsi="Arial" w:cs="Arial"/>
          <w:b/>
          <w:bCs/>
          <w:color w:val="000000"/>
        </w:rPr>
        <w:t>Disturbance</w:t>
      </w:r>
      <w:r>
        <w:rPr>
          <w:rStyle w:val="normaltextrun"/>
          <w:rFonts w:ascii="Arial" w:hAnsi="Arial" w:cs="Arial"/>
          <w:color w:val="000000"/>
        </w:rPr>
        <w:t xml:space="preserve"> - payments may be made to people who are required to move to another property temporarily or to people who have lived at a property less than 12 months and are required to move home permanently. This payment is for reasonable moving costs. (see Appendix 1)</w:t>
      </w:r>
      <w:r>
        <w:rPr>
          <w:rStyle w:val="eop"/>
          <w:rFonts w:ascii="Arial" w:hAnsi="Arial" w:cs="Arial"/>
          <w:color w:val="000000"/>
        </w:rPr>
        <w:t> </w:t>
      </w:r>
    </w:p>
    <w:p w14:paraId="0AD52669" w14:textId="77777777" w:rsidR="00AC1B18" w:rsidRDefault="00AC1B18" w:rsidP="00AC1B18">
      <w:pPr>
        <w:pStyle w:val="paragraph"/>
        <w:spacing w:before="0" w:beforeAutospacing="0" w:after="0" w:afterAutospacing="0"/>
        <w:ind w:left="1440"/>
        <w:textAlignment w:val="baseline"/>
        <w:rPr>
          <w:rFonts w:ascii="Arial" w:hAnsi="Arial" w:cs="Arial"/>
          <w:b/>
          <w:bCs/>
          <w:color w:val="000000"/>
          <w:sz w:val="28"/>
          <w:szCs w:val="28"/>
        </w:rPr>
      </w:pPr>
    </w:p>
    <w:p w14:paraId="3D4FD97B" w14:textId="18B3A8A7" w:rsidR="00AC1B18" w:rsidRDefault="00747E52" w:rsidP="004A3DB0">
      <w:pPr>
        <w:pStyle w:val="paragraph"/>
        <w:numPr>
          <w:ilvl w:val="0"/>
          <w:numId w:val="22"/>
        </w:numPr>
        <w:spacing w:before="0" w:beforeAutospacing="0" w:after="0" w:afterAutospacing="0"/>
        <w:textAlignment w:val="baseline"/>
        <w:rPr>
          <w:rStyle w:val="normaltextrun"/>
          <w:rFonts w:ascii="Arial" w:hAnsi="Arial" w:cs="Arial"/>
          <w:color w:val="000000"/>
        </w:rPr>
      </w:pPr>
      <w:r w:rsidRPr="00B7756A">
        <w:rPr>
          <w:rStyle w:val="normaltextrun"/>
          <w:rFonts w:ascii="Arial" w:hAnsi="Arial" w:cs="Arial"/>
          <w:b/>
          <w:bCs/>
          <w:color w:val="000000"/>
        </w:rPr>
        <w:t>Improvements</w:t>
      </w:r>
      <w:r>
        <w:rPr>
          <w:rStyle w:val="normaltextrun"/>
          <w:rFonts w:ascii="Arial" w:hAnsi="Arial" w:cs="Arial"/>
          <w:color w:val="000000"/>
        </w:rPr>
        <w:t xml:space="preserve"> - if the tenancy is ending and tenant has completed improvements to the property after 1 April 1994 tenant may be entitled to compensation for those improvements. Claims must be submitted at least 28 days before the tenancy ends. This does not apply to fixed term tenancies. Note that Tenancy Agreements states that permission is needed from MSV to carry out any improvements and if permission is not requested, we will not award compensation</w:t>
      </w:r>
      <w:r>
        <w:rPr>
          <w:rStyle w:val="normaltextrun"/>
          <w:rFonts w:ascii="Arial" w:hAnsi="Arial" w:cs="Arial"/>
        </w:rPr>
        <w:t>. (</w:t>
      </w:r>
      <w:r>
        <w:rPr>
          <w:rStyle w:val="normaltextrun"/>
          <w:rFonts w:ascii="Arial" w:hAnsi="Arial" w:cs="Arial"/>
          <w:color w:val="000000"/>
        </w:rPr>
        <w:t xml:space="preserve">See Appendix </w:t>
      </w:r>
      <w:r w:rsidR="00626154">
        <w:rPr>
          <w:rStyle w:val="normaltextrun"/>
          <w:rFonts w:ascii="Arial" w:hAnsi="Arial" w:cs="Arial"/>
          <w:color w:val="000000"/>
        </w:rPr>
        <w:t>2</w:t>
      </w:r>
      <w:r w:rsidR="008302E1">
        <w:rPr>
          <w:rStyle w:val="normaltextrun"/>
          <w:rFonts w:ascii="Arial" w:hAnsi="Arial" w:cs="Arial"/>
          <w:color w:val="000000"/>
        </w:rPr>
        <w:t>)</w:t>
      </w:r>
    </w:p>
    <w:p w14:paraId="15C729DE" w14:textId="77777777" w:rsidR="00AC1B18" w:rsidRDefault="00AC1B18" w:rsidP="00AC1B18">
      <w:pPr>
        <w:pStyle w:val="paragraph"/>
        <w:spacing w:before="0" w:beforeAutospacing="0" w:after="0" w:afterAutospacing="0"/>
        <w:ind w:left="1440"/>
        <w:textAlignment w:val="baseline"/>
        <w:rPr>
          <w:rStyle w:val="normaltextrun"/>
          <w:rFonts w:ascii="Arial" w:hAnsi="Arial" w:cs="Arial"/>
          <w:color w:val="000000"/>
        </w:rPr>
      </w:pPr>
    </w:p>
    <w:p w14:paraId="51D6528A" w14:textId="77777777" w:rsidR="00AC1B18" w:rsidRDefault="00747E52" w:rsidP="004A3DB0">
      <w:pPr>
        <w:pStyle w:val="paragraph"/>
        <w:numPr>
          <w:ilvl w:val="0"/>
          <w:numId w:val="22"/>
        </w:numPr>
        <w:spacing w:before="0" w:beforeAutospacing="0" w:after="0" w:afterAutospacing="0"/>
        <w:textAlignment w:val="baseline"/>
        <w:rPr>
          <w:rFonts w:ascii="Arial" w:hAnsi="Arial" w:cs="Arial"/>
          <w:b/>
          <w:bCs/>
          <w:color w:val="000000"/>
          <w:sz w:val="28"/>
          <w:szCs w:val="28"/>
        </w:rPr>
      </w:pPr>
      <w:r w:rsidRPr="00B7756A">
        <w:rPr>
          <w:rStyle w:val="normaltextrun"/>
          <w:rFonts w:ascii="Arial" w:hAnsi="Arial" w:cs="Arial"/>
          <w:b/>
          <w:bCs/>
          <w:color w:val="000000"/>
        </w:rPr>
        <w:t>Right to Repair</w:t>
      </w:r>
      <w:r>
        <w:rPr>
          <w:rStyle w:val="normaltextrun"/>
          <w:rFonts w:ascii="Arial" w:hAnsi="Arial" w:cs="Arial"/>
          <w:color w:val="000000"/>
        </w:rPr>
        <w:t xml:space="preserve"> – this scheme is regulation for Local Authorities and MSV </w:t>
      </w:r>
      <w:r w:rsidRPr="00B7756A">
        <w:rPr>
          <w:rStyle w:val="normaltextrun"/>
          <w:rFonts w:ascii="Arial" w:hAnsi="Arial" w:cs="Arial"/>
          <w:b/>
          <w:bCs/>
          <w:i/>
          <w:iCs/>
          <w:color w:val="000000"/>
        </w:rPr>
        <w:t>may</w:t>
      </w:r>
      <w:r>
        <w:rPr>
          <w:rStyle w:val="normaltextrun"/>
          <w:rFonts w:ascii="Arial" w:hAnsi="Arial" w:cs="Arial"/>
          <w:b/>
          <w:bCs/>
          <w:color w:val="000000"/>
        </w:rPr>
        <w:t xml:space="preserve"> </w:t>
      </w:r>
      <w:r>
        <w:rPr>
          <w:rStyle w:val="normaltextrun"/>
          <w:rFonts w:ascii="Arial" w:hAnsi="Arial" w:cs="Arial"/>
          <w:color w:val="000000"/>
        </w:rPr>
        <w:t xml:space="preserve">operate to cover specific repairs, known as ‘qualifying repairs’ which cost </w:t>
      </w:r>
      <w:r>
        <w:rPr>
          <w:rStyle w:val="normaltextrun"/>
          <w:rFonts w:ascii="Arial" w:hAnsi="Arial" w:cs="Arial"/>
          <w:color w:val="000000"/>
        </w:rPr>
        <w:lastRenderedPageBreak/>
        <w:t>less than £250 and should be done within a set time limit. If we do not carry them out within that time the tenant may be entitled to compensation.</w:t>
      </w:r>
      <w:r>
        <w:rPr>
          <w:rStyle w:val="eop"/>
          <w:rFonts w:ascii="Arial" w:hAnsi="Arial" w:cs="Arial"/>
          <w:color w:val="000000"/>
        </w:rPr>
        <w:t> </w:t>
      </w:r>
    </w:p>
    <w:p w14:paraId="194919FF" w14:textId="77777777" w:rsidR="00AC1B18" w:rsidRDefault="00AC1B18" w:rsidP="00AC1B18">
      <w:pPr>
        <w:pStyle w:val="paragraph"/>
        <w:spacing w:before="0" w:beforeAutospacing="0" w:after="0" w:afterAutospacing="0"/>
        <w:ind w:left="1440"/>
        <w:textAlignment w:val="baseline"/>
        <w:rPr>
          <w:rFonts w:ascii="Arial" w:hAnsi="Arial" w:cs="Arial"/>
          <w:b/>
          <w:bCs/>
          <w:color w:val="000000"/>
          <w:sz w:val="28"/>
          <w:szCs w:val="28"/>
        </w:rPr>
      </w:pPr>
    </w:p>
    <w:p w14:paraId="1E8E144D" w14:textId="02E8277E" w:rsidR="00543973" w:rsidRPr="00B7756A" w:rsidRDefault="00747E52" w:rsidP="004A3DB0">
      <w:pPr>
        <w:pStyle w:val="paragraph"/>
        <w:numPr>
          <w:ilvl w:val="0"/>
          <w:numId w:val="22"/>
        </w:numPr>
        <w:spacing w:before="0" w:beforeAutospacing="0" w:after="0" w:afterAutospacing="0"/>
        <w:textAlignment w:val="baseline"/>
        <w:rPr>
          <w:rFonts w:ascii="Arial" w:hAnsi="Arial" w:cs="Arial"/>
          <w:color w:val="000000"/>
        </w:rPr>
      </w:pPr>
      <w:r w:rsidRPr="00B7756A">
        <w:rPr>
          <w:rStyle w:val="normaltextrun"/>
          <w:rFonts w:ascii="Arial" w:hAnsi="Arial" w:cs="Arial"/>
          <w:b/>
          <w:bCs/>
          <w:color w:val="000000"/>
        </w:rPr>
        <w:t>Payment for damage to the property/belongings</w:t>
      </w:r>
      <w:r>
        <w:rPr>
          <w:rStyle w:val="normaltextrun"/>
          <w:rFonts w:ascii="Arial" w:hAnsi="Arial" w:cs="Arial"/>
          <w:color w:val="000000"/>
        </w:rPr>
        <w:t xml:space="preserve"> - it is usually MSV</w:t>
      </w:r>
      <w:r w:rsidR="008533C4">
        <w:rPr>
          <w:rStyle w:val="normaltextrun"/>
          <w:rFonts w:ascii="Arial" w:hAnsi="Arial" w:cs="Arial"/>
          <w:color w:val="000000"/>
        </w:rPr>
        <w:t>’s</w:t>
      </w:r>
      <w:r>
        <w:rPr>
          <w:rStyle w:val="normaltextrun"/>
          <w:rFonts w:ascii="Arial" w:hAnsi="Arial" w:cs="Arial"/>
          <w:color w:val="000000"/>
        </w:rPr>
        <w:t xml:space="preserve"> responsibility to insure the building and a customer’s responsibility to insure the contents of their home. MSV has comprehensive insurance in place for all our properties </w:t>
      </w:r>
      <w:r w:rsidR="004A3DB0">
        <w:rPr>
          <w:rStyle w:val="normaltextrun"/>
          <w:rFonts w:ascii="Arial" w:hAnsi="Arial" w:cs="Arial"/>
          <w:color w:val="000000"/>
        </w:rPr>
        <w:t>and</w:t>
      </w:r>
      <w:r>
        <w:rPr>
          <w:rStyle w:val="normaltextrun"/>
          <w:rFonts w:ascii="Arial" w:hAnsi="Arial" w:cs="Arial"/>
          <w:color w:val="000000"/>
        </w:rPr>
        <w:t xml:space="preserve"> public liability insurance. Any claim against either of these policies will be forwarded to our insurer (see 2.5 below).  </w:t>
      </w:r>
      <w:r>
        <w:rPr>
          <w:rStyle w:val="eop"/>
          <w:rFonts w:ascii="Arial" w:hAnsi="Arial" w:cs="Arial"/>
          <w:color w:val="000000"/>
        </w:rPr>
        <w:t> </w:t>
      </w:r>
    </w:p>
    <w:p w14:paraId="1970275E" w14:textId="77777777" w:rsidR="00747E52" w:rsidRDefault="00747E52" w:rsidP="00747E52">
      <w:pPr>
        <w:pStyle w:val="paragraph"/>
        <w:spacing w:before="0" w:beforeAutospacing="0" w:after="0" w:afterAutospacing="0"/>
        <w:ind w:left="705"/>
        <w:textAlignment w:val="baseline"/>
        <w:rPr>
          <w:rFonts w:ascii="Segoe UI" w:hAnsi="Segoe UI" w:cs="Segoe UI"/>
          <w:color w:val="000000"/>
          <w:sz w:val="18"/>
          <w:szCs w:val="18"/>
        </w:rPr>
      </w:pPr>
      <w:r>
        <w:rPr>
          <w:rStyle w:val="normaltextrun"/>
          <w:rFonts w:ascii="Arial" w:hAnsi="Arial" w:cs="Arial"/>
          <w:color w:val="000000"/>
        </w:rPr>
        <w:t> </w:t>
      </w:r>
      <w:r>
        <w:rPr>
          <w:rStyle w:val="eop"/>
          <w:rFonts w:ascii="Arial" w:hAnsi="Arial" w:cs="Arial"/>
          <w:color w:val="000000"/>
        </w:rPr>
        <w:t> </w:t>
      </w:r>
    </w:p>
    <w:p w14:paraId="0A280F6E" w14:textId="77777777" w:rsidR="00743F6F" w:rsidRDefault="00747E52" w:rsidP="004A3DB0">
      <w:pPr>
        <w:pStyle w:val="paragraph"/>
        <w:numPr>
          <w:ilvl w:val="2"/>
          <w:numId w:val="18"/>
        </w:numPr>
        <w:spacing w:before="0" w:beforeAutospacing="0" w:after="0" w:afterAutospacing="0"/>
        <w:textAlignment w:val="baseline"/>
        <w:rPr>
          <w:rFonts w:ascii="Arial" w:hAnsi="Arial" w:cs="Arial"/>
          <w:b/>
          <w:bCs/>
          <w:color w:val="000000"/>
          <w:sz w:val="28"/>
          <w:szCs w:val="28"/>
        </w:rPr>
      </w:pPr>
      <w:r>
        <w:rPr>
          <w:rStyle w:val="normaltextrun"/>
          <w:rFonts w:ascii="Arial" w:hAnsi="Arial" w:cs="Arial"/>
          <w:b/>
          <w:bCs/>
          <w:color w:val="000000"/>
          <w:sz w:val="28"/>
          <w:szCs w:val="28"/>
        </w:rPr>
        <w:t>Discretionary compensation </w:t>
      </w:r>
      <w:r>
        <w:rPr>
          <w:rStyle w:val="eop"/>
          <w:rFonts w:ascii="Arial" w:hAnsi="Arial" w:cs="Arial"/>
          <w:b/>
          <w:bCs/>
          <w:color w:val="000000"/>
          <w:sz w:val="28"/>
          <w:szCs w:val="28"/>
        </w:rPr>
        <w:t> </w:t>
      </w:r>
    </w:p>
    <w:p w14:paraId="05D40466" w14:textId="77777777" w:rsidR="00743F6F" w:rsidRDefault="00743F6F" w:rsidP="00743F6F">
      <w:pPr>
        <w:pStyle w:val="paragraph"/>
        <w:spacing w:before="0" w:beforeAutospacing="0" w:after="0" w:afterAutospacing="0"/>
        <w:ind w:left="720"/>
        <w:textAlignment w:val="baseline"/>
        <w:rPr>
          <w:rFonts w:ascii="Arial" w:hAnsi="Arial" w:cs="Arial"/>
          <w:b/>
          <w:bCs/>
          <w:color w:val="000000"/>
          <w:sz w:val="28"/>
          <w:szCs w:val="28"/>
        </w:rPr>
      </w:pPr>
    </w:p>
    <w:p w14:paraId="5C60F1B6" w14:textId="77777777" w:rsidR="00743F6F" w:rsidRDefault="00747E52" w:rsidP="00017569">
      <w:pPr>
        <w:pStyle w:val="paragraph"/>
        <w:spacing w:before="0" w:beforeAutospacing="0" w:after="0" w:afterAutospacing="0"/>
        <w:textAlignment w:val="baseline"/>
        <w:rPr>
          <w:rStyle w:val="normaltextrun"/>
          <w:rFonts w:ascii="Arial" w:hAnsi="Arial" w:cs="Arial"/>
          <w:b/>
          <w:bCs/>
          <w:color w:val="000000"/>
          <w:sz w:val="28"/>
          <w:szCs w:val="28"/>
        </w:rPr>
      </w:pPr>
      <w:r w:rsidRPr="00743F6F">
        <w:rPr>
          <w:rStyle w:val="normaltextrun"/>
          <w:rFonts w:ascii="Arial" w:hAnsi="Arial" w:cs="Arial"/>
          <w:color w:val="000000"/>
        </w:rPr>
        <w:t>It is important that customers are compensated fairly where MSV has failed to deliver to the standards expected, and that we spend our funds appropriately. If we are clearly responsible for a service failure, we can make a discretionary payment up to £500. This includes cases of inconvenience, hardship, distress or a ‘making good’ payment.</w:t>
      </w:r>
    </w:p>
    <w:p w14:paraId="4819B732" w14:textId="77777777" w:rsidR="00B7756A" w:rsidRDefault="00B7756A" w:rsidP="00B7756A">
      <w:pPr>
        <w:pStyle w:val="paragraph"/>
        <w:spacing w:before="0" w:beforeAutospacing="0" w:after="0" w:afterAutospacing="0"/>
        <w:textAlignment w:val="baseline"/>
        <w:rPr>
          <w:rStyle w:val="normaltextrun"/>
          <w:rFonts w:ascii="Arial" w:hAnsi="Arial" w:cs="Arial"/>
          <w:b/>
          <w:bCs/>
          <w:color w:val="000000"/>
          <w:sz w:val="28"/>
          <w:szCs w:val="28"/>
        </w:rPr>
      </w:pPr>
    </w:p>
    <w:p w14:paraId="43681C8E" w14:textId="406A465A" w:rsidR="00DD020A" w:rsidRDefault="00747E52" w:rsidP="00017569">
      <w:pPr>
        <w:pStyle w:val="paragraph"/>
        <w:spacing w:before="0" w:beforeAutospacing="0" w:after="0" w:afterAutospacing="0"/>
        <w:textAlignment w:val="baseline"/>
        <w:rPr>
          <w:rFonts w:ascii="Arial" w:hAnsi="Arial" w:cs="Arial"/>
          <w:b/>
          <w:bCs/>
          <w:color w:val="000000"/>
          <w:sz w:val="28"/>
          <w:szCs w:val="28"/>
        </w:rPr>
      </w:pPr>
      <w:r w:rsidRPr="00543973">
        <w:rPr>
          <w:rStyle w:val="normaltextrun"/>
          <w:rFonts w:ascii="Arial" w:hAnsi="Arial" w:cs="Arial"/>
          <w:color w:val="000000"/>
        </w:rPr>
        <w:t>These payments are made subject to supporting evidence such as a receipt for costs incurred. Any award will take into account wear and tear and compensation will not be made on a new for old basis.  </w:t>
      </w:r>
      <w:r w:rsidRPr="00543973">
        <w:rPr>
          <w:rStyle w:val="eop"/>
          <w:rFonts w:ascii="Arial" w:hAnsi="Arial" w:cs="Arial"/>
          <w:color w:val="000000"/>
        </w:rPr>
        <w:t> </w:t>
      </w:r>
    </w:p>
    <w:p w14:paraId="36516F12" w14:textId="77777777" w:rsidR="00DD020A" w:rsidRDefault="00DD020A" w:rsidP="00DD020A">
      <w:pPr>
        <w:pStyle w:val="paragraph"/>
        <w:spacing w:before="0" w:beforeAutospacing="0" w:after="0" w:afterAutospacing="0"/>
        <w:ind w:left="1440"/>
        <w:textAlignment w:val="baseline"/>
        <w:rPr>
          <w:rFonts w:ascii="Arial" w:hAnsi="Arial" w:cs="Arial"/>
          <w:b/>
          <w:bCs/>
          <w:color w:val="000000"/>
          <w:sz w:val="28"/>
          <w:szCs w:val="28"/>
        </w:rPr>
      </w:pPr>
    </w:p>
    <w:p w14:paraId="6270774C" w14:textId="77777777" w:rsidR="00DD020A" w:rsidRDefault="00747E52" w:rsidP="00DD2A1A">
      <w:pPr>
        <w:pStyle w:val="paragraph"/>
        <w:spacing w:before="0" w:beforeAutospacing="0" w:after="0" w:afterAutospacing="0"/>
        <w:textAlignment w:val="baseline"/>
        <w:rPr>
          <w:rFonts w:ascii="Arial" w:hAnsi="Arial" w:cs="Arial"/>
          <w:b/>
          <w:bCs/>
          <w:color w:val="000000"/>
          <w:sz w:val="28"/>
          <w:szCs w:val="28"/>
        </w:rPr>
      </w:pPr>
      <w:r>
        <w:rPr>
          <w:rStyle w:val="normaltextrun"/>
          <w:rFonts w:ascii="Arial" w:hAnsi="Arial" w:cs="Arial"/>
          <w:color w:val="000000"/>
        </w:rPr>
        <w:t>Discretionary compensation may be offered in the following circumstances: </w:t>
      </w:r>
      <w:r>
        <w:rPr>
          <w:rStyle w:val="eop"/>
          <w:rFonts w:ascii="Arial" w:hAnsi="Arial" w:cs="Arial"/>
          <w:color w:val="000000"/>
        </w:rPr>
        <w:t> </w:t>
      </w:r>
    </w:p>
    <w:p w14:paraId="2ABA7C11" w14:textId="77777777" w:rsidR="00DD020A" w:rsidRDefault="00DD020A" w:rsidP="00DD020A">
      <w:pPr>
        <w:pStyle w:val="paragraph"/>
        <w:spacing w:before="0" w:beforeAutospacing="0" w:after="0" w:afterAutospacing="0"/>
        <w:ind w:left="1440"/>
        <w:textAlignment w:val="baseline"/>
        <w:rPr>
          <w:rFonts w:ascii="Arial" w:hAnsi="Arial" w:cs="Arial"/>
          <w:b/>
          <w:bCs/>
          <w:color w:val="000000"/>
          <w:sz w:val="28"/>
          <w:szCs w:val="28"/>
        </w:rPr>
      </w:pPr>
    </w:p>
    <w:p w14:paraId="58F69AB6" w14:textId="77777777" w:rsidR="00DD020A" w:rsidRDefault="00747E52" w:rsidP="004A3DB0">
      <w:pPr>
        <w:pStyle w:val="paragraph"/>
        <w:numPr>
          <w:ilvl w:val="0"/>
          <w:numId w:val="5"/>
        </w:numPr>
        <w:spacing w:before="0" w:beforeAutospacing="0" w:after="0" w:afterAutospacing="0"/>
        <w:textAlignment w:val="baseline"/>
        <w:rPr>
          <w:rFonts w:ascii="Arial" w:hAnsi="Arial" w:cs="Arial"/>
          <w:b/>
          <w:bCs/>
          <w:color w:val="000000"/>
          <w:sz w:val="28"/>
          <w:szCs w:val="28"/>
        </w:rPr>
      </w:pPr>
      <w:r>
        <w:rPr>
          <w:rStyle w:val="normaltextrun"/>
          <w:rFonts w:ascii="Arial" w:hAnsi="Arial" w:cs="Arial"/>
          <w:color w:val="000000"/>
        </w:rPr>
        <w:t>Failure by a member of MSV to keep a prearranged and confirmed appointment.  </w:t>
      </w:r>
      <w:r>
        <w:rPr>
          <w:rStyle w:val="eop"/>
          <w:rFonts w:ascii="Arial" w:hAnsi="Arial" w:cs="Arial"/>
          <w:color w:val="000000"/>
        </w:rPr>
        <w:t> </w:t>
      </w:r>
    </w:p>
    <w:p w14:paraId="506AD44D" w14:textId="77777777" w:rsidR="00DD020A" w:rsidRDefault="00747E52" w:rsidP="004A3DB0">
      <w:pPr>
        <w:pStyle w:val="paragraph"/>
        <w:numPr>
          <w:ilvl w:val="0"/>
          <w:numId w:val="5"/>
        </w:numPr>
        <w:spacing w:before="0" w:beforeAutospacing="0" w:after="0" w:afterAutospacing="0"/>
        <w:textAlignment w:val="baseline"/>
        <w:rPr>
          <w:rFonts w:ascii="Arial" w:hAnsi="Arial" w:cs="Arial"/>
          <w:b/>
          <w:bCs/>
          <w:color w:val="000000"/>
          <w:sz w:val="28"/>
          <w:szCs w:val="28"/>
        </w:rPr>
      </w:pPr>
      <w:r w:rsidRPr="00DD020A">
        <w:rPr>
          <w:rStyle w:val="normaltextrun"/>
          <w:rFonts w:ascii="Arial" w:hAnsi="Arial" w:cs="Arial"/>
          <w:color w:val="000000"/>
        </w:rPr>
        <w:t>Failure to attend to repairs within published or advised target times. </w:t>
      </w:r>
      <w:r w:rsidRPr="00DD020A">
        <w:rPr>
          <w:rStyle w:val="eop"/>
          <w:rFonts w:ascii="Arial" w:hAnsi="Arial" w:cs="Arial"/>
          <w:color w:val="000000"/>
        </w:rPr>
        <w:t> </w:t>
      </w:r>
    </w:p>
    <w:p w14:paraId="2D9306D1" w14:textId="77777777" w:rsidR="007222A4" w:rsidRDefault="00747E52" w:rsidP="004A3DB0">
      <w:pPr>
        <w:pStyle w:val="paragraph"/>
        <w:numPr>
          <w:ilvl w:val="0"/>
          <w:numId w:val="5"/>
        </w:numPr>
        <w:spacing w:before="0" w:beforeAutospacing="0" w:after="0" w:afterAutospacing="0"/>
        <w:textAlignment w:val="baseline"/>
        <w:rPr>
          <w:rFonts w:ascii="Arial" w:hAnsi="Arial" w:cs="Arial"/>
          <w:b/>
          <w:bCs/>
          <w:color w:val="000000"/>
          <w:sz w:val="28"/>
          <w:szCs w:val="28"/>
        </w:rPr>
      </w:pPr>
      <w:r w:rsidRPr="00DD020A">
        <w:rPr>
          <w:rStyle w:val="normaltextrun"/>
          <w:rFonts w:ascii="Arial" w:hAnsi="Arial" w:cs="Arial"/>
          <w:color w:val="000000"/>
        </w:rPr>
        <w:t>Loss of facilities - where a customer loses facilities for which they are paying rent or a service charge, it is reasonable we consider recompense depending on the service. If for example, gardening or window cleaning is not being carried out then this should be reflected in the reconciliation of the accounts. Customers should only be charged for the services completed.   </w:t>
      </w:r>
      <w:r w:rsidRPr="00DD020A">
        <w:rPr>
          <w:rStyle w:val="eop"/>
          <w:rFonts w:ascii="Arial" w:hAnsi="Arial" w:cs="Arial"/>
          <w:color w:val="000000"/>
        </w:rPr>
        <w:t> </w:t>
      </w:r>
    </w:p>
    <w:p w14:paraId="1DBF88F3" w14:textId="4A6F3E5B" w:rsidR="007222A4" w:rsidRDefault="00747E52" w:rsidP="004A3DB0">
      <w:pPr>
        <w:pStyle w:val="paragraph"/>
        <w:numPr>
          <w:ilvl w:val="0"/>
          <w:numId w:val="5"/>
        </w:numPr>
        <w:spacing w:before="0" w:beforeAutospacing="0" w:after="0" w:afterAutospacing="0"/>
        <w:textAlignment w:val="baseline"/>
        <w:rPr>
          <w:rFonts w:ascii="Arial" w:hAnsi="Arial" w:cs="Arial"/>
          <w:b/>
          <w:bCs/>
          <w:color w:val="000000"/>
          <w:sz w:val="28"/>
          <w:szCs w:val="28"/>
        </w:rPr>
      </w:pPr>
      <w:r w:rsidRPr="007222A4">
        <w:rPr>
          <w:rStyle w:val="normaltextrun"/>
          <w:rFonts w:ascii="Arial" w:hAnsi="Arial" w:cs="Arial"/>
          <w:color w:val="000000"/>
        </w:rPr>
        <w:t xml:space="preserve">Loss or damage to personal property – MSV has a responsibility for the actions of its staff and contractors who are employed as their agent. If any damage occurs whilst staff or a contractor is undertaking work on their behalf, MSV should ensure that it is made good.  Either the customer should be directly </w:t>
      </w:r>
      <w:r w:rsidR="008533C4" w:rsidRPr="007222A4">
        <w:rPr>
          <w:rStyle w:val="normaltextrun"/>
          <w:rFonts w:ascii="Arial" w:hAnsi="Arial" w:cs="Arial"/>
          <w:color w:val="000000"/>
        </w:rPr>
        <w:t>compensated,</w:t>
      </w:r>
      <w:r w:rsidRPr="007222A4">
        <w:rPr>
          <w:rStyle w:val="normaltextrun"/>
          <w:rFonts w:ascii="Arial" w:hAnsi="Arial" w:cs="Arial"/>
          <w:color w:val="000000"/>
        </w:rPr>
        <w:t xml:space="preserve"> or the contractor required to make good the damage.</w:t>
      </w:r>
      <w:r w:rsidRPr="007222A4">
        <w:rPr>
          <w:rStyle w:val="normaltextrun"/>
          <w:rFonts w:ascii="Arial" w:hAnsi="Arial" w:cs="Arial"/>
          <w:color w:val="FF0000"/>
        </w:rPr>
        <w:t> </w:t>
      </w:r>
      <w:r w:rsidRPr="007222A4">
        <w:rPr>
          <w:rStyle w:val="normaltextrun"/>
          <w:rFonts w:ascii="Arial" w:hAnsi="Arial" w:cs="Arial"/>
          <w:color w:val="000000"/>
        </w:rPr>
        <w:t> </w:t>
      </w:r>
      <w:r w:rsidRPr="007222A4">
        <w:rPr>
          <w:rStyle w:val="eop"/>
          <w:rFonts w:ascii="Arial" w:hAnsi="Arial" w:cs="Arial"/>
          <w:color w:val="000000"/>
        </w:rPr>
        <w:t> </w:t>
      </w:r>
    </w:p>
    <w:p w14:paraId="5D43739F" w14:textId="4DFDD41F" w:rsidR="00747E52" w:rsidRPr="007222A4" w:rsidRDefault="00747E52" w:rsidP="004A3DB0">
      <w:pPr>
        <w:pStyle w:val="paragraph"/>
        <w:numPr>
          <w:ilvl w:val="0"/>
          <w:numId w:val="5"/>
        </w:numPr>
        <w:spacing w:before="0" w:beforeAutospacing="0" w:after="0" w:afterAutospacing="0"/>
        <w:textAlignment w:val="baseline"/>
        <w:rPr>
          <w:rFonts w:ascii="Arial" w:hAnsi="Arial" w:cs="Arial"/>
          <w:b/>
          <w:bCs/>
          <w:color w:val="000000"/>
          <w:sz w:val="28"/>
          <w:szCs w:val="28"/>
        </w:rPr>
      </w:pPr>
      <w:r w:rsidRPr="007222A4">
        <w:rPr>
          <w:rStyle w:val="normaltextrun"/>
          <w:rFonts w:ascii="Arial" w:hAnsi="Arial" w:cs="Arial"/>
          <w:color w:val="000000"/>
        </w:rPr>
        <w:t>Service delivery - in cases where MSV has failed to provide a service or it has not been delivered to the level expected as set out in service standards, it may be necessary to pay compensation.  </w:t>
      </w:r>
      <w:r w:rsidRPr="007222A4">
        <w:rPr>
          <w:rStyle w:val="eop"/>
          <w:rFonts w:ascii="Arial" w:hAnsi="Arial" w:cs="Arial"/>
          <w:color w:val="000000"/>
        </w:rPr>
        <w:t> </w:t>
      </w:r>
    </w:p>
    <w:p w14:paraId="7FB77100" w14:textId="77777777" w:rsidR="00747E52" w:rsidRDefault="00747E52" w:rsidP="00747E52">
      <w:pPr>
        <w:pStyle w:val="paragraph"/>
        <w:spacing w:before="0" w:beforeAutospacing="0" w:after="0" w:afterAutospacing="0"/>
        <w:ind w:left="1065"/>
        <w:textAlignment w:val="baseline"/>
        <w:rPr>
          <w:rFonts w:ascii="Segoe UI" w:hAnsi="Segoe UI" w:cs="Segoe UI"/>
          <w:color w:val="000000"/>
          <w:sz w:val="18"/>
          <w:szCs w:val="18"/>
        </w:rPr>
      </w:pPr>
      <w:r>
        <w:rPr>
          <w:rStyle w:val="normaltextrun"/>
          <w:rFonts w:ascii="Arial" w:hAnsi="Arial" w:cs="Arial"/>
          <w:color w:val="000000"/>
        </w:rPr>
        <w:t> </w:t>
      </w:r>
      <w:r>
        <w:rPr>
          <w:rStyle w:val="eop"/>
          <w:rFonts w:ascii="Arial" w:hAnsi="Arial" w:cs="Arial"/>
          <w:color w:val="000000"/>
        </w:rPr>
        <w:t> </w:t>
      </w:r>
    </w:p>
    <w:p w14:paraId="3B770FD3" w14:textId="77777777" w:rsidR="00747E52" w:rsidRDefault="00747E52" w:rsidP="00747E52">
      <w:pPr>
        <w:pStyle w:val="paragraph"/>
        <w:spacing w:before="0" w:beforeAutospacing="0" w:after="0" w:afterAutospacing="0"/>
        <w:ind w:left="135"/>
        <w:jc w:val="both"/>
        <w:textAlignment w:val="baseline"/>
        <w:rPr>
          <w:rFonts w:ascii="Segoe UI" w:hAnsi="Segoe UI" w:cs="Segoe UI"/>
          <w:color w:val="000000"/>
          <w:sz w:val="18"/>
          <w:szCs w:val="18"/>
        </w:rPr>
      </w:pPr>
      <w:r>
        <w:rPr>
          <w:rStyle w:val="normaltextrun"/>
          <w:rFonts w:ascii="Arial" w:hAnsi="Arial" w:cs="Arial"/>
          <w:color w:val="000000"/>
        </w:rPr>
        <w:t xml:space="preserve">MSV staff should be alert to situations where compensation might be payable as detailed in this policy and other associated policies, e.g. the complaints policy and work towards resolving the situation promptly without the need for the customer to make a claim. We will not rely on customers to advise us that they want to make a </w:t>
      </w:r>
      <w:r>
        <w:rPr>
          <w:rStyle w:val="normaltextrun"/>
          <w:rFonts w:ascii="Arial" w:hAnsi="Arial" w:cs="Arial"/>
          <w:color w:val="000000"/>
        </w:rPr>
        <w:lastRenderedPageBreak/>
        <w:t>claim for compensation for us to act effectively. In many instances an apology may be what is required in addition to resolving the outstanding issue, for our customers to be assured that their issue has been taken on board and resolved satisfactorily. However, any claims made by our customers will be considered fairly.  </w:t>
      </w:r>
      <w:r>
        <w:rPr>
          <w:rStyle w:val="eop"/>
          <w:rFonts w:ascii="Arial" w:hAnsi="Arial" w:cs="Arial"/>
          <w:color w:val="000000"/>
        </w:rPr>
        <w:t> </w:t>
      </w:r>
    </w:p>
    <w:p w14:paraId="61A6F12F" w14:textId="77777777" w:rsidR="00747E52" w:rsidRDefault="00747E52" w:rsidP="00747E52">
      <w:pPr>
        <w:pStyle w:val="paragraph"/>
        <w:spacing w:before="0" w:beforeAutospacing="0" w:after="0" w:afterAutospacing="0"/>
        <w:ind w:left="135"/>
        <w:textAlignment w:val="baseline"/>
        <w:rPr>
          <w:rFonts w:ascii="Segoe UI" w:hAnsi="Segoe UI" w:cs="Segoe UI"/>
          <w:color w:val="000000"/>
          <w:sz w:val="18"/>
          <w:szCs w:val="18"/>
        </w:rPr>
      </w:pPr>
      <w:r>
        <w:rPr>
          <w:rStyle w:val="normaltextrun"/>
          <w:rFonts w:ascii="Arial" w:hAnsi="Arial" w:cs="Arial"/>
          <w:color w:val="000000"/>
        </w:rPr>
        <w:t> </w:t>
      </w:r>
      <w:r>
        <w:rPr>
          <w:rStyle w:val="eop"/>
          <w:rFonts w:ascii="Arial" w:hAnsi="Arial" w:cs="Arial"/>
          <w:color w:val="000000"/>
        </w:rPr>
        <w:t> </w:t>
      </w:r>
    </w:p>
    <w:p w14:paraId="4581CCF2" w14:textId="77777777" w:rsidR="00985CD1" w:rsidRDefault="00747E52" w:rsidP="00747E52">
      <w:pPr>
        <w:pStyle w:val="paragraph"/>
        <w:spacing w:before="0" w:beforeAutospacing="0" w:after="0" w:afterAutospacing="0"/>
        <w:ind w:left="135"/>
        <w:jc w:val="both"/>
        <w:textAlignment w:val="baseline"/>
        <w:rPr>
          <w:rStyle w:val="normaltextrun"/>
          <w:rFonts w:ascii="Arial" w:hAnsi="Arial" w:cs="Arial"/>
          <w:color w:val="000000"/>
        </w:rPr>
      </w:pPr>
      <w:r>
        <w:rPr>
          <w:rStyle w:val="normaltextrun"/>
          <w:rFonts w:ascii="Arial" w:hAnsi="Arial" w:cs="Arial"/>
          <w:b/>
          <w:bCs/>
          <w:color w:val="000000"/>
        </w:rPr>
        <w:t>Goodwill gestures</w:t>
      </w:r>
    </w:p>
    <w:p w14:paraId="74987B7A" w14:textId="77777777" w:rsidR="00985CD1" w:rsidRDefault="00985CD1" w:rsidP="00747E52">
      <w:pPr>
        <w:pStyle w:val="paragraph"/>
        <w:spacing w:before="0" w:beforeAutospacing="0" w:after="0" w:afterAutospacing="0"/>
        <w:ind w:left="135"/>
        <w:jc w:val="both"/>
        <w:textAlignment w:val="baseline"/>
        <w:rPr>
          <w:rStyle w:val="normaltextrun"/>
          <w:rFonts w:ascii="Arial" w:hAnsi="Arial" w:cs="Arial"/>
          <w:color w:val="000000"/>
        </w:rPr>
      </w:pPr>
    </w:p>
    <w:p w14:paraId="5C7F889D" w14:textId="5D16EAD9" w:rsidR="00747E52" w:rsidRDefault="00747E52" w:rsidP="00747E52">
      <w:pPr>
        <w:pStyle w:val="paragraph"/>
        <w:spacing w:before="0" w:beforeAutospacing="0" w:after="0" w:afterAutospacing="0"/>
        <w:ind w:left="135"/>
        <w:jc w:val="both"/>
        <w:textAlignment w:val="baseline"/>
        <w:rPr>
          <w:rFonts w:ascii="Segoe UI" w:hAnsi="Segoe UI" w:cs="Segoe UI"/>
          <w:color w:val="000000"/>
          <w:sz w:val="18"/>
          <w:szCs w:val="18"/>
        </w:rPr>
      </w:pPr>
      <w:r>
        <w:rPr>
          <w:rStyle w:val="normaltextrun"/>
          <w:rFonts w:ascii="Arial" w:hAnsi="Arial" w:cs="Arial"/>
          <w:color w:val="000000"/>
        </w:rPr>
        <w:t>MSV Managers are empowered to make discretionary goodwill gestures such as a bunch of flowers or a small payment in respect of special hardship where we are not at fault. Payments in these circumstances are not an admission of liability but are designed as an apology and to restore good relations – even if compensation is not being claimed. The value must be no more than £250 and must be approved by the relevant Head of Service. </w:t>
      </w:r>
      <w:r>
        <w:rPr>
          <w:rStyle w:val="eop"/>
          <w:rFonts w:ascii="Arial" w:hAnsi="Arial" w:cs="Arial"/>
          <w:color w:val="000000"/>
        </w:rPr>
        <w:t> </w:t>
      </w:r>
    </w:p>
    <w:p w14:paraId="23A8E87F" w14:textId="77777777" w:rsidR="00747E52" w:rsidRDefault="00747E52" w:rsidP="00747E52">
      <w:pPr>
        <w:pStyle w:val="paragraph"/>
        <w:spacing w:before="0" w:beforeAutospacing="0" w:after="0" w:afterAutospacing="0"/>
        <w:ind w:left="135"/>
        <w:jc w:val="both"/>
        <w:textAlignment w:val="baseline"/>
        <w:rPr>
          <w:rFonts w:ascii="Segoe UI" w:hAnsi="Segoe UI" w:cs="Segoe UI"/>
          <w:color w:val="000000"/>
          <w:sz w:val="18"/>
          <w:szCs w:val="18"/>
        </w:rPr>
      </w:pPr>
      <w:r>
        <w:rPr>
          <w:rStyle w:val="normaltextrun"/>
          <w:rFonts w:ascii="Arial" w:hAnsi="Arial" w:cs="Arial"/>
          <w:color w:val="000000"/>
        </w:rPr>
        <w:t> </w:t>
      </w:r>
      <w:r>
        <w:rPr>
          <w:rStyle w:val="eop"/>
          <w:rFonts w:ascii="Arial" w:hAnsi="Arial" w:cs="Arial"/>
          <w:color w:val="000000"/>
        </w:rPr>
        <w:t> </w:t>
      </w:r>
    </w:p>
    <w:p w14:paraId="3BCE052C" w14:textId="77777777" w:rsidR="00E60591" w:rsidRDefault="00E60591" w:rsidP="00735CD0">
      <w:pPr>
        <w:pStyle w:val="paragraph"/>
        <w:spacing w:before="0" w:beforeAutospacing="0" w:after="0" w:afterAutospacing="0"/>
        <w:ind w:left="135"/>
        <w:jc w:val="both"/>
        <w:textAlignment w:val="baseline"/>
        <w:rPr>
          <w:rStyle w:val="normaltextrun"/>
          <w:rFonts w:ascii="Arial" w:hAnsi="Arial" w:cs="Arial"/>
          <w:b/>
          <w:bCs/>
          <w:color w:val="000000"/>
        </w:rPr>
      </w:pPr>
    </w:p>
    <w:p w14:paraId="0EBAB0F1" w14:textId="7E166282" w:rsidR="00985CD1" w:rsidRDefault="00747E52" w:rsidP="00735CD0">
      <w:pPr>
        <w:pStyle w:val="paragraph"/>
        <w:spacing w:before="0" w:beforeAutospacing="0" w:after="0" w:afterAutospacing="0"/>
        <w:ind w:left="135"/>
        <w:jc w:val="both"/>
        <w:textAlignment w:val="baseline"/>
        <w:rPr>
          <w:rStyle w:val="normaltextrun"/>
          <w:rFonts w:ascii="Arial" w:hAnsi="Arial" w:cs="Arial"/>
          <w:color w:val="000000"/>
        </w:rPr>
      </w:pPr>
      <w:r>
        <w:rPr>
          <w:rStyle w:val="normaltextrun"/>
          <w:rFonts w:ascii="Arial" w:hAnsi="Arial" w:cs="Arial"/>
          <w:b/>
          <w:bCs/>
          <w:color w:val="000000"/>
        </w:rPr>
        <w:t>Housing Ombudsman determinations</w:t>
      </w:r>
    </w:p>
    <w:p w14:paraId="753FC704" w14:textId="533C7161" w:rsidR="00985CD1" w:rsidRDefault="00985CD1" w:rsidP="00735CD0">
      <w:pPr>
        <w:pStyle w:val="paragraph"/>
        <w:spacing w:before="0" w:beforeAutospacing="0" w:after="0" w:afterAutospacing="0"/>
        <w:ind w:left="135"/>
        <w:jc w:val="both"/>
        <w:textAlignment w:val="baseline"/>
        <w:rPr>
          <w:rStyle w:val="normaltextrun"/>
          <w:rFonts w:ascii="Arial" w:hAnsi="Arial" w:cs="Arial"/>
          <w:color w:val="000000"/>
        </w:rPr>
      </w:pPr>
    </w:p>
    <w:p w14:paraId="12F76FE5" w14:textId="70EF30EE" w:rsidR="003E67EE" w:rsidRPr="00BC31B1" w:rsidRDefault="00985CD1" w:rsidP="00BC31B1">
      <w:pPr>
        <w:pStyle w:val="paragraph"/>
        <w:spacing w:before="0" w:beforeAutospacing="0" w:after="0" w:afterAutospacing="0"/>
        <w:ind w:left="135"/>
        <w:jc w:val="both"/>
        <w:textAlignment w:val="baseline"/>
        <w:rPr>
          <w:rFonts w:ascii="Arial" w:hAnsi="Arial" w:cs="Arial"/>
          <w:color w:val="000000"/>
        </w:rPr>
      </w:pPr>
      <w:r>
        <w:rPr>
          <w:rStyle w:val="normaltextrun"/>
          <w:rFonts w:ascii="Arial" w:hAnsi="Arial" w:cs="Arial"/>
          <w:color w:val="000000"/>
        </w:rPr>
        <w:t>T</w:t>
      </w:r>
      <w:r w:rsidR="00747E52">
        <w:rPr>
          <w:rStyle w:val="normaltextrun"/>
          <w:rFonts w:ascii="Arial" w:hAnsi="Arial" w:cs="Arial"/>
          <w:color w:val="000000"/>
        </w:rPr>
        <w:t>his type of compensation is only awarded when the Housing Ombudsman has found that there has been maladministration. The amount depends on the circumstances of the case and is usually for time and trouble bringing a complaint or for distress and inconvenience experienced by the complainant. </w:t>
      </w:r>
      <w:r w:rsidR="00747E52">
        <w:rPr>
          <w:rStyle w:val="eop"/>
          <w:rFonts w:ascii="Arial" w:hAnsi="Arial" w:cs="Arial"/>
          <w:color w:val="000000"/>
        </w:rPr>
        <w:t> </w:t>
      </w:r>
    </w:p>
    <w:p w14:paraId="51E3B1C1" w14:textId="77777777" w:rsidR="00D27629" w:rsidRDefault="00D27629" w:rsidP="00735CD0">
      <w:pPr>
        <w:pStyle w:val="paragraph"/>
        <w:spacing w:before="0" w:beforeAutospacing="0" w:after="0" w:afterAutospacing="0"/>
        <w:ind w:left="135"/>
        <w:jc w:val="both"/>
        <w:textAlignment w:val="baseline"/>
        <w:rPr>
          <w:rFonts w:ascii="Arial" w:hAnsi="Arial" w:cs="Arial"/>
          <w:b/>
          <w:bCs/>
          <w:color w:val="000000"/>
          <w:sz w:val="28"/>
          <w:szCs w:val="28"/>
        </w:rPr>
      </w:pPr>
    </w:p>
    <w:p w14:paraId="3B75CFAC" w14:textId="31ACBF2B" w:rsidR="00A7205A" w:rsidRDefault="00735CD0" w:rsidP="004A3DB0">
      <w:pPr>
        <w:pStyle w:val="paragraph"/>
        <w:numPr>
          <w:ilvl w:val="1"/>
          <w:numId w:val="18"/>
        </w:numPr>
        <w:spacing w:before="0" w:beforeAutospacing="0" w:after="0" w:afterAutospacing="0"/>
        <w:jc w:val="both"/>
        <w:textAlignment w:val="baseline"/>
        <w:rPr>
          <w:rFonts w:ascii="Arial" w:hAnsi="Arial" w:cs="Arial"/>
          <w:b/>
          <w:bCs/>
          <w:color w:val="000000"/>
          <w:sz w:val="28"/>
          <w:szCs w:val="28"/>
        </w:rPr>
      </w:pPr>
      <w:r w:rsidRPr="00735CD0">
        <w:rPr>
          <w:rFonts w:ascii="Arial" w:hAnsi="Arial" w:cs="Arial"/>
          <w:b/>
          <w:bCs/>
          <w:color w:val="000000"/>
          <w:sz w:val="28"/>
          <w:szCs w:val="28"/>
        </w:rPr>
        <w:t>Determining compensation as part of a formal complaint </w:t>
      </w:r>
    </w:p>
    <w:p w14:paraId="0E7168AF" w14:textId="77777777" w:rsidR="00074F89" w:rsidRDefault="00074F89" w:rsidP="00074F89">
      <w:pPr>
        <w:pStyle w:val="paragraph"/>
        <w:spacing w:before="0" w:beforeAutospacing="0" w:after="0" w:afterAutospacing="0"/>
        <w:ind w:left="720"/>
        <w:jc w:val="both"/>
        <w:textAlignment w:val="baseline"/>
        <w:rPr>
          <w:rFonts w:ascii="Arial" w:hAnsi="Arial" w:cs="Arial"/>
          <w:b/>
          <w:bCs/>
          <w:color w:val="000000"/>
          <w:sz w:val="28"/>
          <w:szCs w:val="28"/>
        </w:rPr>
      </w:pPr>
    </w:p>
    <w:p w14:paraId="73D27153" w14:textId="4E72E88E" w:rsidR="007D652C" w:rsidRDefault="00BA4503" w:rsidP="00C02714">
      <w:pPr>
        <w:pStyle w:val="paragraph"/>
        <w:spacing w:before="0" w:beforeAutospacing="0" w:after="0" w:afterAutospacing="0"/>
        <w:jc w:val="both"/>
        <w:textAlignment w:val="baseline"/>
        <w:rPr>
          <w:rFonts w:ascii="Arial" w:hAnsi="Arial" w:cs="Arial"/>
          <w:color w:val="000000"/>
        </w:rPr>
      </w:pPr>
      <w:r w:rsidRPr="001F3F0E">
        <w:rPr>
          <w:rFonts w:ascii="Arial" w:hAnsi="Arial" w:cs="Arial"/>
        </w:rPr>
        <w:t xml:space="preserve">Every staff member has the authority to approve compensation or </w:t>
      </w:r>
      <w:r>
        <w:rPr>
          <w:rFonts w:ascii="Arial" w:hAnsi="Arial" w:cs="Arial"/>
        </w:rPr>
        <w:t xml:space="preserve">a </w:t>
      </w:r>
      <w:r w:rsidRPr="001F3F0E">
        <w:rPr>
          <w:rFonts w:ascii="Arial" w:hAnsi="Arial" w:cs="Arial"/>
        </w:rPr>
        <w:t>goodwill gesture up to</w:t>
      </w:r>
      <w:r>
        <w:rPr>
          <w:rFonts w:ascii="Arial" w:hAnsi="Arial" w:cs="Arial"/>
        </w:rPr>
        <w:t xml:space="preserve"> the value of</w:t>
      </w:r>
      <w:r w:rsidRPr="001F3F0E">
        <w:rPr>
          <w:rFonts w:ascii="Arial" w:hAnsi="Arial" w:cs="Arial"/>
        </w:rPr>
        <w:t xml:space="preserve"> £30</w:t>
      </w:r>
      <w:r>
        <w:rPr>
          <w:rFonts w:ascii="Arial" w:hAnsi="Arial" w:cs="Arial"/>
        </w:rPr>
        <w:t>.00</w:t>
      </w:r>
      <w:r w:rsidRPr="001F3F0E">
        <w:rPr>
          <w:rFonts w:ascii="Arial" w:hAnsi="Arial" w:cs="Arial"/>
        </w:rPr>
        <w:t>. In such cases, staff must complete</w:t>
      </w:r>
      <w:r>
        <w:rPr>
          <w:rFonts w:ascii="Arial" w:hAnsi="Arial" w:cs="Arial"/>
        </w:rPr>
        <w:t xml:space="preserve"> and submit</w:t>
      </w:r>
      <w:r w:rsidRPr="001F3F0E">
        <w:rPr>
          <w:rFonts w:ascii="Arial" w:hAnsi="Arial" w:cs="Arial"/>
        </w:rPr>
        <w:t xml:space="preserve"> </w:t>
      </w:r>
      <w:r w:rsidR="00785703">
        <w:rPr>
          <w:rFonts w:ascii="Arial" w:hAnsi="Arial" w:cs="Arial"/>
        </w:rPr>
        <w:t>a compensation record form in</w:t>
      </w:r>
      <w:r>
        <w:rPr>
          <w:rFonts w:ascii="Arial" w:hAnsi="Arial" w:cs="Arial"/>
        </w:rPr>
        <w:t xml:space="preserve"> order </w:t>
      </w:r>
      <w:r w:rsidRPr="001F3F0E">
        <w:rPr>
          <w:rFonts w:ascii="Arial" w:hAnsi="Arial" w:cs="Arial"/>
        </w:rPr>
        <w:t>to document the action taken</w:t>
      </w:r>
      <w:r>
        <w:rPr>
          <w:rFonts w:ascii="Arial" w:hAnsi="Arial" w:cs="Arial"/>
        </w:rPr>
        <w:t>.</w:t>
      </w:r>
      <w:r>
        <w:rPr>
          <w:rStyle w:val="eop"/>
          <w:rFonts w:ascii="Arial" w:hAnsi="Arial" w:cs="Arial"/>
          <w:color w:val="000000"/>
        </w:rPr>
        <w:t> </w:t>
      </w:r>
      <w:r w:rsidR="00785703">
        <w:rPr>
          <w:rStyle w:val="eop"/>
          <w:rFonts w:ascii="Arial" w:hAnsi="Arial" w:cs="Arial"/>
          <w:color w:val="000000"/>
        </w:rPr>
        <w:t>Please refer to appendi</w:t>
      </w:r>
      <w:r w:rsidR="00F477ED">
        <w:rPr>
          <w:rStyle w:val="eop"/>
          <w:rFonts w:ascii="Arial" w:hAnsi="Arial" w:cs="Arial"/>
          <w:color w:val="000000"/>
        </w:rPr>
        <w:t>x three.</w:t>
      </w:r>
    </w:p>
    <w:p w14:paraId="56973E1E" w14:textId="4B9D1D32" w:rsidR="007D652C" w:rsidRDefault="007D652C" w:rsidP="0039795A">
      <w:pPr>
        <w:pStyle w:val="paragraph"/>
        <w:spacing w:before="0" w:beforeAutospacing="0" w:after="0" w:afterAutospacing="0"/>
        <w:ind w:left="720"/>
        <w:jc w:val="both"/>
        <w:textAlignment w:val="baseline"/>
        <w:rPr>
          <w:rFonts w:ascii="Arial" w:hAnsi="Arial" w:cs="Arial"/>
          <w:color w:val="000000"/>
        </w:rPr>
      </w:pPr>
    </w:p>
    <w:p w14:paraId="1EE34439" w14:textId="0E4C70EE" w:rsidR="007D652C" w:rsidRPr="00981506" w:rsidRDefault="00735CD0" w:rsidP="00C02714">
      <w:pPr>
        <w:pStyle w:val="paragraph"/>
        <w:spacing w:before="0" w:beforeAutospacing="0" w:after="0" w:afterAutospacing="0"/>
        <w:jc w:val="both"/>
        <w:textAlignment w:val="baseline"/>
        <w:rPr>
          <w:rFonts w:ascii="Arial" w:hAnsi="Arial" w:cs="Arial"/>
          <w:color w:val="000000"/>
        </w:rPr>
      </w:pPr>
      <w:r w:rsidRPr="20CD78A2">
        <w:rPr>
          <w:rFonts w:ascii="Arial" w:hAnsi="Arial" w:cs="Arial"/>
          <w:color w:val="000000" w:themeColor="text1"/>
        </w:rPr>
        <w:t>Any staff member investigating and/or responding to a formal complaint may at any stage decide a level of compensation is appropriate</w:t>
      </w:r>
      <w:r w:rsidR="003901EC">
        <w:rPr>
          <w:rFonts w:ascii="Arial" w:hAnsi="Arial" w:cs="Arial"/>
          <w:color w:val="000000" w:themeColor="text1"/>
        </w:rPr>
        <w:t xml:space="preserve"> in line with the guidance below</w:t>
      </w:r>
      <w:r w:rsidR="00B95065">
        <w:rPr>
          <w:rFonts w:ascii="Arial" w:hAnsi="Arial" w:cs="Arial"/>
          <w:color w:val="000000" w:themeColor="text1"/>
        </w:rPr>
        <w:t xml:space="preserve"> and submit a compensation record form</w:t>
      </w:r>
      <w:r w:rsidR="008B7759">
        <w:rPr>
          <w:rFonts w:ascii="Arial" w:hAnsi="Arial" w:cs="Arial"/>
          <w:color w:val="000000" w:themeColor="text1"/>
        </w:rPr>
        <w:t>, this must be signed off by an authorised approver (please see appendix three)</w:t>
      </w:r>
      <w:r w:rsidRPr="20CD78A2">
        <w:rPr>
          <w:rFonts w:ascii="Arial" w:hAnsi="Arial" w:cs="Arial"/>
          <w:color w:val="000000" w:themeColor="text1"/>
        </w:rPr>
        <w:t>. </w:t>
      </w:r>
      <w:r w:rsidR="00ED031C">
        <w:rPr>
          <w:rFonts w:ascii="Arial" w:hAnsi="Arial" w:cs="Arial"/>
          <w:color w:val="000000" w:themeColor="text1"/>
        </w:rPr>
        <w:t xml:space="preserve">Staff can also </w:t>
      </w:r>
      <w:r w:rsidR="00981506">
        <w:rPr>
          <w:rFonts w:ascii="Arial" w:hAnsi="Arial" w:cs="Arial"/>
          <w:color w:val="000000" w:themeColor="text1"/>
        </w:rPr>
        <w:t xml:space="preserve">research and </w:t>
      </w:r>
      <w:r w:rsidR="00981506" w:rsidRPr="00981506">
        <w:rPr>
          <w:rFonts w:ascii="Arial" w:hAnsi="Arial" w:cs="Arial"/>
          <w:color w:val="000000" w:themeColor="text1"/>
        </w:rPr>
        <w:t>review</w:t>
      </w:r>
      <w:r w:rsidR="00981506" w:rsidRPr="00981506">
        <w:rPr>
          <w:rFonts w:ascii="Arial" w:hAnsi="Arial" w:cs="Arial"/>
        </w:rPr>
        <w:t xml:space="preserve"> </w:t>
      </w:r>
      <w:r w:rsidR="00ED031C" w:rsidRPr="00981506">
        <w:rPr>
          <w:rFonts w:ascii="Arial" w:hAnsi="Arial" w:cs="Arial"/>
        </w:rPr>
        <w:t>cases and compensation award</w:t>
      </w:r>
      <w:r w:rsidR="00981506">
        <w:rPr>
          <w:rFonts w:ascii="Arial" w:hAnsi="Arial" w:cs="Arial"/>
        </w:rPr>
        <w:t>s</w:t>
      </w:r>
      <w:r w:rsidR="00ED031C" w:rsidRPr="00981506">
        <w:rPr>
          <w:rFonts w:ascii="Arial" w:hAnsi="Arial" w:cs="Arial"/>
        </w:rPr>
        <w:t xml:space="preserve"> for similar issues by using the HOS archives</w:t>
      </w:r>
      <w:r w:rsidR="00D8503B">
        <w:rPr>
          <w:rFonts w:ascii="Arial" w:hAnsi="Arial" w:cs="Arial"/>
        </w:rPr>
        <w:t xml:space="preserve"> (</w:t>
      </w:r>
      <w:hyperlink r:id="rId11" w:history="1">
        <w:r w:rsidR="003E3D88" w:rsidRPr="00D8503B">
          <w:rPr>
            <w:rStyle w:val="Hyperlink"/>
            <w:rFonts w:ascii="Arial" w:hAnsi="Arial" w:cs="Arial"/>
          </w:rPr>
          <w:t>the Ombudsman</w:t>
        </w:r>
        <w:r w:rsidR="003E3D88">
          <w:rPr>
            <w:rStyle w:val="Hyperlink"/>
          </w:rPr>
          <w:t xml:space="preserve"> </w:t>
        </w:r>
        <w:r w:rsidR="003E3D88" w:rsidRPr="00D8503B">
          <w:rPr>
            <w:rStyle w:val="Hyperlink"/>
            <w:rFonts w:ascii="Arial" w:hAnsi="Arial" w:cs="Arial"/>
          </w:rPr>
          <w:t>Archives</w:t>
        </w:r>
      </w:hyperlink>
      <w:r w:rsidR="00D8503B">
        <w:t>)</w:t>
      </w:r>
    </w:p>
    <w:p w14:paraId="611F0A2A" w14:textId="2A413C1B" w:rsidR="007D652C" w:rsidRDefault="007D652C" w:rsidP="0039795A">
      <w:pPr>
        <w:pStyle w:val="paragraph"/>
        <w:spacing w:before="0" w:beforeAutospacing="0" w:after="0" w:afterAutospacing="0"/>
        <w:ind w:left="720"/>
        <w:jc w:val="both"/>
        <w:textAlignment w:val="baseline"/>
        <w:rPr>
          <w:rFonts w:ascii="Arial" w:hAnsi="Arial" w:cs="Arial"/>
          <w:color w:val="000000"/>
        </w:rPr>
      </w:pPr>
    </w:p>
    <w:p w14:paraId="011A94A3" w14:textId="49E5B134" w:rsidR="00824A66" w:rsidRDefault="005B7100" w:rsidP="00824A66">
      <w:pPr>
        <w:pStyle w:val="paragraph"/>
        <w:spacing w:before="0" w:beforeAutospacing="0" w:after="0" w:afterAutospacing="0"/>
        <w:jc w:val="both"/>
        <w:textAlignment w:val="baseline"/>
        <w:rPr>
          <w:rFonts w:ascii="Arial" w:hAnsi="Arial" w:cs="Arial"/>
          <w:color w:val="000000"/>
        </w:rPr>
      </w:pPr>
      <w:r>
        <w:rPr>
          <w:rFonts w:ascii="Arial" w:hAnsi="Arial" w:cs="Arial"/>
        </w:rPr>
        <w:t xml:space="preserve">To </w:t>
      </w:r>
      <w:r w:rsidR="0083472C" w:rsidRPr="001F3F0E">
        <w:rPr>
          <w:rFonts w:ascii="Arial" w:hAnsi="Arial" w:cs="Arial"/>
        </w:rPr>
        <w:t>ensure consistency across</w:t>
      </w:r>
      <w:r w:rsidR="0083472C">
        <w:rPr>
          <w:rFonts w:ascii="Arial" w:hAnsi="Arial" w:cs="Arial"/>
        </w:rPr>
        <w:t xml:space="preserve"> all</w:t>
      </w:r>
      <w:r w:rsidR="0083472C" w:rsidRPr="001F3F0E">
        <w:rPr>
          <w:rFonts w:ascii="Arial" w:hAnsi="Arial" w:cs="Arial"/>
        </w:rPr>
        <w:t xml:space="preserve"> cases</w:t>
      </w:r>
      <w:r w:rsidR="0083472C">
        <w:rPr>
          <w:rFonts w:ascii="Arial" w:hAnsi="Arial" w:cs="Arial"/>
        </w:rPr>
        <w:t xml:space="preserve">, all levels must be </w:t>
      </w:r>
      <w:r w:rsidR="00D73513">
        <w:rPr>
          <w:rFonts w:ascii="Arial" w:hAnsi="Arial" w:cs="Arial"/>
        </w:rPr>
        <w:t xml:space="preserve">documented on a complaints record form and </w:t>
      </w:r>
      <w:r w:rsidR="0083472C">
        <w:rPr>
          <w:rFonts w:ascii="Arial" w:hAnsi="Arial" w:cs="Arial"/>
        </w:rPr>
        <w:t>approved by the relevant manager</w:t>
      </w:r>
      <w:r w:rsidR="0083472C" w:rsidRPr="001F3F0E">
        <w:rPr>
          <w:rFonts w:ascii="Arial" w:hAnsi="Arial" w:cs="Arial"/>
        </w:rPr>
        <w:t>. Compensation can only be granted with the appropriate authori</w:t>
      </w:r>
      <w:r w:rsidR="0083472C">
        <w:rPr>
          <w:rFonts w:ascii="Arial" w:hAnsi="Arial" w:cs="Arial"/>
        </w:rPr>
        <w:t>s</w:t>
      </w:r>
      <w:r w:rsidR="0083472C" w:rsidRPr="001F3F0E">
        <w:rPr>
          <w:rFonts w:ascii="Arial" w:hAnsi="Arial" w:cs="Arial"/>
        </w:rPr>
        <w:t>ation from an authori</w:t>
      </w:r>
      <w:r w:rsidR="0083472C">
        <w:rPr>
          <w:rFonts w:ascii="Arial" w:hAnsi="Arial" w:cs="Arial"/>
        </w:rPr>
        <w:t>s</w:t>
      </w:r>
      <w:r w:rsidR="0083472C" w:rsidRPr="001F3F0E">
        <w:rPr>
          <w:rFonts w:ascii="Arial" w:hAnsi="Arial" w:cs="Arial"/>
        </w:rPr>
        <w:t>ed approver</w:t>
      </w:r>
      <w:r w:rsidR="0083472C">
        <w:rPr>
          <w:rFonts w:ascii="Arial" w:hAnsi="Arial" w:cs="Arial"/>
        </w:rPr>
        <w:t>.</w:t>
      </w:r>
      <w:r w:rsidR="0083472C" w:rsidRPr="007724A8">
        <w:rPr>
          <w:rFonts w:ascii="Arial" w:hAnsi="Arial" w:cs="Arial"/>
        </w:rPr>
        <w:t xml:space="preserve"> </w:t>
      </w:r>
      <w:r w:rsidR="0083472C" w:rsidRPr="001F3F0E">
        <w:rPr>
          <w:rFonts w:ascii="Arial" w:hAnsi="Arial" w:cs="Arial"/>
        </w:rPr>
        <w:t>The authori</w:t>
      </w:r>
      <w:r w:rsidR="0083472C">
        <w:rPr>
          <w:rFonts w:ascii="Arial" w:hAnsi="Arial" w:cs="Arial"/>
        </w:rPr>
        <w:t>s</w:t>
      </w:r>
      <w:r w:rsidR="0083472C" w:rsidRPr="001F3F0E">
        <w:rPr>
          <w:rFonts w:ascii="Arial" w:hAnsi="Arial" w:cs="Arial"/>
        </w:rPr>
        <w:t xml:space="preserve">ation levels for compensation are outlined </w:t>
      </w:r>
      <w:r w:rsidR="0083472C">
        <w:rPr>
          <w:rFonts w:ascii="Arial" w:hAnsi="Arial" w:cs="Arial"/>
        </w:rPr>
        <w:t xml:space="preserve">in </w:t>
      </w:r>
      <w:r w:rsidR="00211F96">
        <w:rPr>
          <w:rFonts w:ascii="Arial" w:hAnsi="Arial" w:cs="Arial"/>
        </w:rPr>
        <w:t>appendix three.</w:t>
      </w:r>
      <w:r w:rsidR="0083472C">
        <w:rPr>
          <w:rFonts w:ascii="Arial" w:hAnsi="Arial" w:cs="Arial"/>
        </w:rPr>
        <w:t xml:space="preserve">  </w:t>
      </w:r>
      <w:r w:rsidR="00824A66">
        <w:rPr>
          <w:rFonts w:ascii="Arial" w:hAnsi="Arial" w:cs="Arial"/>
          <w:color w:val="000000" w:themeColor="text1"/>
        </w:rPr>
        <w:t xml:space="preserve">This will be monitored by the complaints team to </w:t>
      </w:r>
      <w:r w:rsidR="00824A66" w:rsidRPr="00CB7E5B">
        <w:rPr>
          <w:rFonts w:ascii="Arial" w:hAnsi="Arial" w:cs="Arial"/>
        </w:rPr>
        <w:t>ensure accountability and better insight into compensation trends.</w:t>
      </w:r>
    </w:p>
    <w:p w14:paraId="352129BF" w14:textId="77777777" w:rsidR="007D652C" w:rsidRDefault="007D652C" w:rsidP="007D652C">
      <w:pPr>
        <w:pStyle w:val="paragraph"/>
        <w:spacing w:before="0" w:beforeAutospacing="0" w:after="0" w:afterAutospacing="0"/>
        <w:ind w:left="720"/>
        <w:jc w:val="both"/>
        <w:textAlignment w:val="baseline"/>
        <w:rPr>
          <w:rFonts w:ascii="Arial" w:hAnsi="Arial" w:cs="Arial"/>
          <w:color w:val="000000"/>
        </w:rPr>
      </w:pPr>
    </w:p>
    <w:p w14:paraId="300FB1FD" w14:textId="2F681E99" w:rsidR="007D652C" w:rsidRPr="005B1725" w:rsidRDefault="00735CD0" w:rsidP="005B1725">
      <w:pPr>
        <w:rPr>
          <w:rFonts w:ascii="Arial" w:hAnsi="Arial" w:cs="Arial"/>
          <w:b/>
          <w:bCs/>
          <w:sz w:val="28"/>
          <w:szCs w:val="28"/>
        </w:rPr>
      </w:pPr>
      <w:r w:rsidRPr="00735CD0">
        <w:rPr>
          <w:rFonts w:ascii="Arial" w:hAnsi="Arial" w:cs="Arial"/>
          <w:color w:val="000000"/>
        </w:rPr>
        <w:t xml:space="preserve">This Compensation Policy </w:t>
      </w:r>
      <w:r w:rsidR="00A57883">
        <w:rPr>
          <w:rFonts w:ascii="Arial" w:hAnsi="Arial" w:cs="Arial"/>
          <w:color w:val="000000"/>
        </w:rPr>
        <w:t xml:space="preserve"> and the </w:t>
      </w:r>
      <w:r w:rsidR="005B1725">
        <w:rPr>
          <w:rFonts w:ascii="Arial" w:hAnsi="Arial" w:cs="Arial"/>
          <w:color w:val="000000"/>
        </w:rPr>
        <w:t>C</w:t>
      </w:r>
      <w:r w:rsidR="00A57883">
        <w:rPr>
          <w:rFonts w:ascii="Arial" w:hAnsi="Arial" w:cs="Arial"/>
          <w:color w:val="000000"/>
        </w:rPr>
        <w:t>ompensation</w:t>
      </w:r>
      <w:r w:rsidR="005B1725">
        <w:rPr>
          <w:rFonts w:ascii="Arial" w:hAnsi="Arial" w:cs="Arial"/>
          <w:color w:val="000000"/>
        </w:rPr>
        <w:t xml:space="preserve"> Request Handling Process</w:t>
      </w:r>
      <w:r w:rsidR="00A57883">
        <w:rPr>
          <w:rFonts w:ascii="Arial" w:hAnsi="Arial" w:cs="Arial"/>
          <w:color w:val="000000"/>
        </w:rPr>
        <w:t xml:space="preserve"> </w:t>
      </w:r>
      <w:r w:rsidR="005B1725">
        <w:rPr>
          <w:rFonts w:ascii="Arial" w:hAnsi="Arial" w:cs="Arial"/>
          <w:color w:val="000000"/>
        </w:rPr>
        <w:t xml:space="preserve">(please see appendix three) </w:t>
      </w:r>
      <w:r w:rsidRPr="00735CD0">
        <w:rPr>
          <w:rFonts w:ascii="Arial" w:hAnsi="Arial" w:cs="Arial"/>
          <w:color w:val="000000"/>
        </w:rPr>
        <w:t>should be consulted before any offer is made to the customer</w:t>
      </w:r>
      <w:r w:rsidR="00DF0139">
        <w:rPr>
          <w:rFonts w:ascii="Arial" w:hAnsi="Arial" w:cs="Arial"/>
          <w:color w:val="000000"/>
        </w:rPr>
        <w:t xml:space="preserve"> and a compensation </w:t>
      </w:r>
      <w:r w:rsidR="00F056C2">
        <w:rPr>
          <w:rFonts w:ascii="Arial" w:hAnsi="Arial" w:cs="Arial"/>
          <w:color w:val="000000"/>
        </w:rPr>
        <w:t xml:space="preserve">record </w:t>
      </w:r>
      <w:r w:rsidR="00DF0139">
        <w:rPr>
          <w:rFonts w:ascii="Arial" w:hAnsi="Arial" w:cs="Arial"/>
          <w:color w:val="000000"/>
        </w:rPr>
        <w:t>form filled in</w:t>
      </w:r>
      <w:r w:rsidR="00BB0FBD">
        <w:rPr>
          <w:rFonts w:ascii="Arial" w:hAnsi="Arial" w:cs="Arial"/>
          <w:color w:val="000000"/>
        </w:rPr>
        <w:t xml:space="preserve"> </w:t>
      </w:r>
    </w:p>
    <w:p w14:paraId="6421633A" w14:textId="77777777" w:rsidR="007D652C" w:rsidRDefault="007D652C" w:rsidP="007D652C">
      <w:pPr>
        <w:pStyle w:val="paragraph"/>
        <w:spacing w:before="0" w:beforeAutospacing="0" w:after="0" w:afterAutospacing="0"/>
        <w:ind w:left="720"/>
        <w:jc w:val="both"/>
        <w:textAlignment w:val="baseline"/>
        <w:rPr>
          <w:rFonts w:ascii="Arial" w:hAnsi="Arial" w:cs="Arial"/>
          <w:color w:val="000000"/>
        </w:rPr>
      </w:pPr>
    </w:p>
    <w:p w14:paraId="6A8E1598" w14:textId="77777777" w:rsidR="00C22338" w:rsidRDefault="00C22338">
      <w:pPr>
        <w:pStyle w:val="paragraph"/>
        <w:spacing w:before="0" w:beforeAutospacing="0" w:after="0" w:afterAutospacing="0"/>
        <w:jc w:val="both"/>
        <w:textAlignment w:val="baseline"/>
        <w:rPr>
          <w:rFonts w:ascii="Arial" w:hAnsi="Arial" w:cs="Arial"/>
          <w:color w:val="000000" w:themeColor="text1"/>
        </w:rPr>
      </w:pPr>
      <w:r>
        <w:rPr>
          <w:rFonts w:ascii="Arial" w:hAnsi="Arial" w:cs="Arial"/>
          <w:color w:val="000000"/>
        </w:rPr>
        <w:t xml:space="preserve">Staff should use the guidance below to decide if compensation is appropriate as part of the resolution to a formal complaint. </w:t>
      </w:r>
      <w:r w:rsidRPr="00A63C6D">
        <w:rPr>
          <w:rFonts w:ascii="Arial" w:hAnsi="Arial" w:cs="Arial"/>
          <w:color w:val="000000" w:themeColor="text1"/>
        </w:rPr>
        <w:t>Awards should distinguish between: quantifiable financial loss where there is evidence of actual, unavoidable loss; unquantifiable financial loss where loss is likely on the balance of probabilities but cannot be fully evidenced; loss of use of the home or communal facilities; specific compensation such as missed appointments or loss of heating, hot water or power; complaint-handling failures; and distress, inconvenience, time and trouble arising from other service failings.</w:t>
      </w:r>
    </w:p>
    <w:p w14:paraId="12A7C4D1" w14:textId="77777777" w:rsidR="00A63C6D" w:rsidRPr="00A63C6D" w:rsidRDefault="00A63C6D">
      <w:pPr>
        <w:pStyle w:val="paragraph"/>
        <w:spacing w:before="0" w:beforeAutospacing="0" w:after="0" w:afterAutospacing="0"/>
        <w:jc w:val="both"/>
        <w:textAlignment w:val="baseline"/>
        <w:rPr>
          <w:color w:val="000000" w:themeColor="text1"/>
          <w:kern w:val="2"/>
          <w14:ligatures w14:val="standardContextual"/>
        </w:rPr>
      </w:pPr>
    </w:p>
    <w:p w14:paraId="460AE611" w14:textId="77777777" w:rsidR="00C22338" w:rsidRPr="00A63C6D" w:rsidRDefault="00C22338">
      <w:pPr>
        <w:textAlignment w:val="baseline"/>
        <w:rPr>
          <w:color w:val="000000" w:themeColor="text1"/>
          <w:kern w:val="2"/>
          <w:lang w:eastAsia="en-GB"/>
          <w14:ligatures w14:val="standardContextual"/>
        </w:rPr>
      </w:pPr>
      <w:r w:rsidRPr="00A63C6D">
        <w:rPr>
          <w:rFonts w:ascii="Arial" w:hAnsi="Arial" w:cs="Arial"/>
          <w:color w:val="000000" w:themeColor="text1"/>
        </w:rPr>
        <w:t>Where compensation is offered before escalation to the Housing Ombudsman, staff should record how the amount was calculated and why it is considered fair and proportionate. This record should explain the service failure, the impact on the customer, any aggravating or mitigating factors, any evidence considered, and any non-financial remedies offered. Offers should be made at the earliest appropriate opportunity and should not be delayed until an Ombudsman investigation.</w:t>
      </w:r>
    </w:p>
    <w:p w14:paraId="5312E987" w14:textId="77777777" w:rsidR="00735CD0" w:rsidRPr="00735CD0" w:rsidRDefault="00735CD0" w:rsidP="00735CD0">
      <w:pPr>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tbl>
      <w:tblPr>
        <w:tblW w:w="901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8"/>
        <w:gridCol w:w="6087"/>
        <w:gridCol w:w="1353"/>
      </w:tblGrid>
      <w:tr w:rsidR="00735CD0" w:rsidRPr="00735CD0" w14:paraId="611FB9F9" w14:textId="77777777" w:rsidTr="003E67EE">
        <w:trPr>
          <w:trHeight w:val="300"/>
        </w:trPr>
        <w:tc>
          <w:tcPr>
            <w:tcW w:w="1578" w:type="dxa"/>
            <w:tcBorders>
              <w:top w:val="single" w:sz="6" w:space="0" w:color="auto"/>
              <w:left w:val="single" w:sz="6" w:space="0" w:color="auto"/>
              <w:bottom w:val="single" w:sz="6" w:space="0" w:color="auto"/>
              <w:right w:val="single" w:sz="6" w:space="0" w:color="auto"/>
            </w:tcBorders>
            <w:hideMark/>
          </w:tcPr>
          <w:p w14:paraId="1795B8C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b/>
                <w:bCs/>
                <w:color w:val="000000"/>
                <w:lang w:val="en-GB" w:eastAsia="en-GB"/>
              </w:rPr>
              <w:t>Impact</w:t>
            </w:r>
            <w:r w:rsidRPr="00735CD0">
              <w:rPr>
                <w:rFonts w:ascii="Arial" w:eastAsia="Times New Roman" w:hAnsi="Arial" w:cs="Arial"/>
                <w:color w:val="000000"/>
                <w:lang w:val="en-GB" w:eastAsia="en-GB"/>
              </w:rPr>
              <w:t> </w:t>
            </w:r>
          </w:p>
        </w:tc>
        <w:tc>
          <w:tcPr>
            <w:tcW w:w="6087" w:type="dxa"/>
            <w:tcBorders>
              <w:top w:val="single" w:sz="6" w:space="0" w:color="auto"/>
              <w:left w:val="single" w:sz="6" w:space="0" w:color="auto"/>
              <w:bottom w:val="single" w:sz="6" w:space="0" w:color="auto"/>
              <w:right w:val="single" w:sz="6" w:space="0" w:color="auto"/>
            </w:tcBorders>
            <w:hideMark/>
          </w:tcPr>
          <w:p w14:paraId="65DDC6B6"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b/>
                <w:bCs/>
                <w:color w:val="000000"/>
                <w:lang w:val="en-GB" w:eastAsia="en-GB"/>
              </w:rPr>
              <w:t>Examples</w:t>
            </w:r>
            <w:r w:rsidRPr="00735CD0">
              <w:rPr>
                <w:rFonts w:ascii="Arial" w:eastAsia="Times New Roman" w:hAnsi="Arial" w:cs="Arial"/>
                <w:color w:val="000000"/>
                <w:lang w:val="en-GB" w:eastAsia="en-GB"/>
              </w:rPr>
              <w:t> </w:t>
            </w:r>
          </w:p>
        </w:tc>
        <w:tc>
          <w:tcPr>
            <w:tcW w:w="1353" w:type="dxa"/>
            <w:tcBorders>
              <w:top w:val="single" w:sz="6" w:space="0" w:color="auto"/>
              <w:left w:val="single" w:sz="6" w:space="0" w:color="auto"/>
              <w:bottom w:val="single" w:sz="6" w:space="0" w:color="auto"/>
              <w:right w:val="single" w:sz="6" w:space="0" w:color="auto"/>
            </w:tcBorders>
            <w:hideMark/>
          </w:tcPr>
          <w:p w14:paraId="081D24F7"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b/>
                <w:bCs/>
                <w:color w:val="000000"/>
                <w:lang w:val="en-GB" w:eastAsia="en-GB"/>
              </w:rPr>
              <w:t>Amount</w:t>
            </w:r>
            <w:r w:rsidRPr="00735CD0">
              <w:rPr>
                <w:rFonts w:ascii="Arial" w:eastAsia="Times New Roman" w:hAnsi="Arial" w:cs="Arial"/>
                <w:color w:val="000000"/>
                <w:lang w:val="en-GB" w:eastAsia="en-GB"/>
              </w:rPr>
              <w:t> </w:t>
            </w:r>
          </w:p>
        </w:tc>
      </w:tr>
      <w:tr w:rsidR="00735CD0" w:rsidRPr="00735CD0" w14:paraId="0374D342" w14:textId="77777777" w:rsidTr="003E67EE">
        <w:trPr>
          <w:trHeight w:val="300"/>
        </w:trPr>
        <w:tc>
          <w:tcPr>
            <w:tcW w:w="1578" w:type="dxa"/>
            <w:tcBorders>
              <w:top w:val="single" w:sz="6" w:space="0" w:color="auto"/>
              <w:left w:val="single" w:sz="6" w:space="0" w:color="auto"/>
              <w:bottom w:val="single" w:sz="6" w:space="0" w:color="auto"/>
              <w:right w:val="single" w:sz="6" w:space="0" w:color="auto"/>
            </w:tcBorders>
            <w:hideMark/>
          </w:tcPr>
          <w:p w14:paraId="192E5FAC"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lang w:val="en-GB" w:eastAsia="en-GB"/>
              </w:rPr>
              <w:t>Short term </w:t>
            </w:r>
          </w:p>
        </w:tc>
        <w:tc>
          <w:tcPr>
            <w:tcW w:w="6087" w:type="dxa"/>
            <w:tcBorders>
              <w:top w:val="single" w:sz="6" w:space="0" w:color="auto"/>
              <w:left w:val="single" w:sz="6" w:space="0" w:color="auto"/>
              <w:bottom w:val="single" w:sz="6" w:space="0" w:color="auto"/>
              <w:right w:val="single" w:sz="6" w:space="0" w:color="auto"/>
            </w:tcBorders>
            <w:hideMark/>
          </w:tcPr>
          <w:p w14:paraId="231917A3" w14:textId="77777777" w:rsidR="00735CD0" w:rsidRPr="00735CD0" w:rsidRDefault="00735CD0" w:rsidP="004A3DB0">
            <w:pPr>
              <w:numPr>
                <w:ilvl w:val="0"/>
                <w:numId w:val="6"/>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b/>
                <w:bCs/>
                <w:color w:val="000000"/>
                <w:lang w:val="en-GB" w:eastAsia="en-GB"/>
              </w:rPr>
              <w:t>Short term is defined as between one day and up to 3 months</w:t>
            </w:r>
            <w:r w:rsidRPr="00735CD0">
              <w:rPr>
                <w:rFonts w:ascii="Arial" w:eastAsia="Times New Roman" w:hAnsi="Arial" w:cs="Arial"/>
                <w:color w:val="000000"/>
                <w:lang w:val="en-GB" w:eastAsia="en-GB"/>
              </w:rPr>
              <w:t> </w:t>
            </w:r>
          </w:p>
          <w:p w14:paraId="14AC8D01" w14:textId="77777777" w:rsidR="00735CD0" w:rsidRPr="00735CD0" w:rsidRDefault="00735CD0" w:rsidP="004A3DB0">
            <w:pPr>
              <w:numPr>
                <w:ilvl w:val="0"/>
                <w:numId w:val="6"/>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Short delays in receiving a service for example a completion of a repair </w:t>
            </w:r>
          </w:p>
          <w:p w14:paraId="3AAA0919" w14:textId="77777777" w:rsidR="00735CD0" w:rsidRPr="00735CD0" w:rsidRDefault="00735CD0" w:rsidP="004A3DB0">
            <w:pPr>
              <w:numPr>
                <w:ilvl w:val="0"/>
                <w:numId w:val="6"/>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Failure to reply to correspondence or return phone calls </w:t>
            </w:r>
          </w:p>
          <w:p w14:paraId="282BE497" w14:textId="77777777" w:rsidR="00735CD0" w:rsidRPr="00735CD0" w:rsidRDefault="00735CD0" w:rsidP="004A3DB0">
            <w:pPr>
              <w:numPr>
                <w:ilvl w:val="0"/>
                <w:numId w:val="6"/>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Failure to meet service standards relating to actions and responses but where the failure had no significant impact </w:t>
            </w:r>
          </w:p>
          <w:p w14:paraId="36ED4CE6" w14:textId="77777777" w:rsidR="00735CD0" w:rsidRPr="00735CD0" w:rsidRDefault="00735CD0" w:rsidP="004A3DB0">
            <w:pPr>
              <w:numPr>
                <w:ilvl w:val="0"/>
                <w:numId w:val="6"/>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Where contradictory or confusing information is provided to the customer but where it did not cause significant impact on the customer or service delivery </w:t>
            </w:r>
          </w:p>
        </w:tc>
        <w:tc>
          <w:tcPr>
            <w:tcW w:w="1353" w:type="dxa"/>
            <w:tcBorders>
              <w:top w:val="single" w:sz="6" w:space="0" w:color="auto"/>
              <w:left w:val="single" w:sz="6" w:space="0" w:color="auto"/>
              <w:bottom w:val="single" w:sz="6" w:space="0" w:color="auto"/>
              <w:right w:val="single" w:sz="6" w:space="0" w:color="auto"/>
            </w:tcBorders>
            <w:hideMark/>
          </w:tcPr>
          <w:p w14:paraId="48ABD771" w14:textId="1460D15F" w:rsidR="00985CD1" w:rsidRPr="003E67EE" w:rsidRDefault="00985CD1" w:rsidP="00735CD0">
            <w:pPr>
              <w:textAlignment w:val="baseline"/>
              <w:rPr>
                <w:rFonts w:ascii="Arial" w:eastAsia="Times New Roman" w:hAnsi="Arial" w:cs="Arial"/>
                <w:color w:val="000000"/>
                <w:shd w:val="clear" w:color="auto" w:fill="FFFF00"/>
                <w:lang w:val="en-GB" w:eastAsia="en-GB"/>
              </w:rPr>
            </w:pPr>
            <w:r w:rsidRPr="003E67EE">
              <w:rPr>
                <w:rFonts w:ascii="Arial" w:eastAsia="Times New Roman" w:hAnsi="Arial" w:cs="Arial"/>
                <w:color w:val="000000"/>
                <w:lang w:val="en-GB" w:eastAsia="en-GB"/>
              </w:rPr>
              <w:t>£30 - £150</w:t>
            </w:r>
          </w:p>
        </w:tc>
      </w:tr>
      <w:tr w:rsidR="00735CD0" w:rsidRPr="00735CD0" w14:paraId="708B2FB2" w14:textId="77777777" w:rsidTr="003E67EE">
        <w:trPr>
          <w:trHeight w:val="300"/>
        </w:trPr>
        <w:tc>
          <w:tcPr>
            <w:tcW w:w="1578" w:type="dxa"/>
            <w:tcBorders>
              <w:top w:val="single" w:sz="6" w:space="0" w:color="auto"/>
              <w:left w:val="single" w:sz="6" w:space="0" w:color="auto"/>
              <w:bottom w:val="single" w:sz="6" w:space="0" w:color="auto"/>
              <w:right w:val="single" w:sz="6" w:space="0" w:color="auto"/>
            </w:tcBorders>
            <w:hideMark/>
          </w:tcPr>
          <w:p w14:paraId="33D95036"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lang w:val="en-GB" w:eastAsia="en-GB"/>
              </w:rPr>
              <w:t>Medium term </w:t>
            </w:r>
          </w:p>
        </w:tc>
        <w:tc>
          <w:tcPr>
            <w:tcW w:w="6087" w:type="dxa"/>
            <w:tcBorders>
              <w:top w:val="single" w:sz="6" w:space="0" w:color="auto"/>
              <w:left w:val="single" w:sz="6" w:space="0" w:color="auto"/>
              <w:bottom w:val="single" w:sz="6" w:space="0" w:color="auto"/>
              <w:right w:val="single" w:sz="6" w:space="0" w:color="auto"/>
            </w:tcBorders>
            <w:hideMark/>
          </w:tcPr>
          <w:p w14:paraId="32E6FB2A" w14:textId="77777777" w:rsidR="00735CD0" w:rsidRPr="00735CD0" w:rsidRDefault="00735CD0" w:rsidP="004A3DB0">
            <w:pPr>
              <w:numPr>
                <w:ilvl w:val="0"/>
                <w:numId w:val="7"/>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b/>
                <w:bCs/>
                <w:color w:val="000000"/>
                <w:lang w:val="en-GB" w:eastAsia="en-GB"/>
              </w:rPr>
              <w:t>Medium term is defined as between three to 6 months</w:t>
            </w:r>
            <w:r w:rsidRPr="00735CD0">
              <w:rPr>
                <w:rFonts w:ascii="Arial" w:eastAsia="Times New Roman" w:hAnsi="Arial" w:cs="Arial"/>
                <w:color w:val="000000"/>
                <w:lang w:val="en-GB" w:eastAsia="en-GB"/>
              </w:rPr>
              <w:t> </w:t>
            </w:r>
          </w:p>
          <w:p w14:paraId="623E420A" w14:textId="77777777" w:rsidR="00735CD0" w:rsidRPr="00735CD0" w:rsidRDefault="00735CD0" w:rsidP="004A3DB0">
            <w:pPr>
              <w:numPr>
                <w:ilvl w:val="0"/>
                <w:numId w:val="7"/>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Medium term delays in receiving a service for example repairs, or resolving the cause of the complaint </w:t>
            </w:r>
          </w:p>
          <w:p w14:paraId="097853ED" w14:textId="77777777" w:rsidR="00735CD0" w:rsidRPr="00735CD0" w:rsidRDefault="00735CD0" w:rsidP="004A3DB0">
            <w:pPr>
              <w:numPr>
                <w:ilvl w:val="0"/>
                <w:numId w:val="7"/>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Misdirection or misinformation such as giving contradictory, inadequate or incorrect information about a customer’s rights (e.g. in relation to providing temporary alternative accommodation, mutual exchanges, or preserved Right to Buy) </w:t>
            </w:r>
          </w:p>
          <w:p w14:paraId="683859DA" w14:textId="77777777" w:rsidR="00735CD0" w:rsidRPr="00735CD0" w:rsidRDefault="00735CD0" w:rsidP="004A3DB0">
            <w:pPr>
              <w:numPr>
                <w:ilvl w:val="0"/>
                <w:numId w:val="7"/>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Poor communication and a failure to keep customers informed causing customers to repeatedly chase for updates  </w:t>
            </w:r>
          </w:p>
          <w:p w14:paraId="54DBE739" w14:textId="77777777" w:rsidR="00735CD0" w:rsidRPr="00735CD0" w:rsidRDefault="00735CD0" w:rsidP="004A3DB0">
            <w:pPr>
              <w:numPr>
                <w:ilvl w:val="0"/>
                <w:numId w:val="7"/>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lastRenderedPageBreak/>
              <w:t>Failure to act in accordance with a policy over a considerable period of time (e.g. address repairs, respond to antisocial behaviour, to make reasonable adjustments) </w:t>
            </w:r>
          </w:p>
        </w:tc>
        <w:tc>
          <w:tcPr>
            <w:tcW w:w="1353" w:type="dxa"/>
            <w:tcBorders>
              <w:top w:val="single" w:sz="6" w:space="0" w:color="auto"/>
              <w:left w:val="single" w:sz="6" w:space="0" w:color="auto"/>
              <w:bottom w:val="single" w:sz="6" w:space="0" w:color="auto"/>
              <w:right w:val="single" w:sz="6" w:space="0" w:color="auto"/>
            </w:tcBorders>
            <w:hideMark/>
          </w:tcPr>
          <w:p w14:paraId="04DDFE81" w14:textId="2D0E7570" w:rsidR="00985CD1" w:rsidRDefault="00985CD1" w:rsidP="00735CD0">
            <w:pPr>
              <w:textAlignment w:val="baseline"/>
              <w:rPr>
                <w:rFonts w:ascii="Arial" w:eastAsia="Times New Roman" w:hAnsi="Arial" w:cs="Arial"/>
                <w:color w:val="000000"/>
                <w:highlight w:val="yellow"/>
                <w:shd w:val="clear" w:color="auto" w:fill="FFFF00"/>
                <w:lang w:val="en-GB" w:eastAsia="en-GB"/>
              </w:rPr>
            </w:pPr>
          </w:p>
          <w:p w14:paraId="1342462F" w14:textId="5004BDC1" w:rsidR="00985CD1" w:rsidRPr="003E67EE" w:rsidRDefault="00985CD1" w:rsidP="00735CD0">
            <w:pPr>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£150 - £500</w:t>
            </w:r>
          </w:p>
        </w:tc>
      </w:tr>
      <w:tr w:rsidR="00735CD0" w:rsidRPr="00735CD0" w14:paraId="326B74C3" w14:textId="77777777" w:rsidTr="003E67EE">
        <w:trPr>
          <w:trHeight w:val="300"/>
        </w:trPr>
        <w:tc>
          <w:tcPr>
            <w:tcW w:w="1578" w:type="dxa"/>
            <w:tcBorders>
              <w:top w:val="single" w:sz="6" w:space="0" w:color="auto"/>
              <w:left w:val="single" w:sz="6" w:space="0" w:color="auto"/>
              <w:bottom w:val="single" w:sz="6" w:space="0" w:color="auto"/>
              <w:right w:val="single" w:sz="6" w:space="0" w:color="auto"/>
            </w:tcBorders>
            <w:hideMark/>
          </w:tcPr>
          <w:p w14:paraId="26B1A977"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lang w:val="en-GB" w:eastAsia="en-GB"/>
              </w:rPr>
              <w:t>Long term </w:t>
            </w:r>
          </w:p>
        </w:tc>
        <w:tc>
          <w:tcPr>
            <w:tcW w:w="6087" w:type="dxa"/>
            <w:tcBorders>
              <w:top w:val="single" w:sz="6" w:space="0" w:color="auto"/>
              <w:left w:val="single" w:sz="6" w:space="0" w:color="auto"/>
              <w:bottom w:val="single" w:sz="6" w:space="0" w:color="auto"/>
              <w:right w:val="single" w:sz="6" w:space="0" w:color="auto"/>
            </w:tcBorders>
            <w:hideMark/>
          </w:tcPr>
          <w:p w14:paraId="08BEFFFE" w14:textId="77777777" w:rsidR="00735CD0" w:rsidRPr="00735CD0" w:rsidRDefault="00735CD0" w:rsidP="004A3DB0">
            <w:pPr>
              <w:numPr>
                <w:ilvl w:val="0"/>
                <w:numId w:val="8"/>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b/>
                <w:bCs/>
                <w:color w:val="000000"/>
                <w:lang w:val="en-GB" w:eastAsia="en-GB"/>
              </w:rPr>
              <w:t>Long term is defined as six months or more</w:t>
            </w:r>
            <w:r w:rsidRPr="00735CD0">
              <w:rPr>
                <w:rFonts w:ascii="Arial" w:eastAsia="Times New Roman" w:hAnsi="Arial" w:cs="Arial"/>
                <w:color w:val="000000"/>
                <w:lang w:val="en-GB" w:eastAsia="en-GB"/>
              </w:rPr>
              <w:t> </w:t>
            </w:r>
          </w:p>
          <w:p w14:paraId="226F6ADF" w14:textId="77777777" w:rsidR="00735CD0" w:rsidRPr="00735CD0" w:rsidRDefault="00735CD0" w:rsidP="004A3DB0">
            <w:pPr>
              <w:numPr>
                <w:ilvl w:val="0"/>
                <w:numId w:val="8"/>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Long term delays in receiving a service for example completing repairs, or resolving the cause of a complaint </w:t>
            </w:r>
          </w:p>
          <w:p w14:paraId="2763BE50" w14:textId="6DAC0461" w:rsidR="00735CD0" w:rsidRPr="00735CD0" w:rsidRDefault="00735CD0" w:rsidP="004A3DB0">
            <w:pPr>
              <w:numPr>
                <w:ilvl w:val="0"/>
                <w:numId w:val="8"/>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 xml:space="preserve">Where the customer has endured a long stay in temporary accommodation due to the mishandling of repairs or failures to resolve a complaint to the </w:t>
            </w:r>
            <w:r w:rsidR="008533C4" w:rsidRPr="00735CD0">
              <w:rPr>
                <w:rFonts w:ascii="Arial" w:eastAsia="Times New Roman" w:hAnsi="Arial" w:cs="Arial"/>
                <w:color w:val="000000"/>
                <w:lang w:val="en-GB" w:eastAsia="en-GB"/>
              </w:rPr>
              <w:t>complainant’s</w:t>
            </w:r>
            <w:r w:rsidRPr="00735CD0">
              <w:rPr>
                <w:rFonts w:ascii="Arial" w:eastAsia="Times New Roman" w:hAnsi="Arial" w:cs="Arial"/>
                <w:color w:val="000000"/>
                <w:lang w:val="en-GB" w:eastAsia="en-GB"/>
              </w:rPr>
              <w:t xml:space="preserve"> satisfaction </w:t>
            </w:r>
          </w:p>
          <w:p w14:paraId="3888B99C" w14:textId="77777777" w:rsidR="00735CD0" w:rsidRPr="00735CD0" w:rsidRDefault="00735CD0" w:rsidP="004A3DB0">
            <w:pPr>
              <w:numPr>
                <w:ilvl w:val="0"/>
                <w:numId w:val="8"/>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Mishandling of an antisocial behaviour case leading to dissatisfaction and exacerbation of tenant relations </w:t>
            </w:r>
          </w:p>
          <w:p w14:paraId="70457880" w14:textId="77777777" w:rsidR="00735CD0" w:rsidRPr="00735CD0" w:rsidRDefault="00735CD0" w:rsidP="004A3DB0">
            <w:pPr>
              <w:numPr>
                <w:ilvl w:val="0"/>
                <w:numId w:val="8"/>
              </w:numPr>
              <w:ind w:left="1080" w:firstLine="0"/>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Significant breakdown in communication with the customer </w:t>
            </w:r>
          </w:p>
        </w:tc>
        <w:tc>
          <w:tcPr>
            <w:tcW w:w="1353" w:type="dxa"/>
            <w:tcBorders>
              <w:top w:val="single" w:sz="6" w:space="0" w:color="auto"/>
              <w:left w:val="single" w:sz="6" w:space="0" w:color="auto"/>
              <w:bottom w:val="single" w:sz="6" w:space="0" w:color="auto"/>
              <w:right w:val="single" w:sz="6" w:space="0" w:color="auto"/>
            </w:tcBorders>
            <w:hideMark/>
          </w:tcPr>
          <w:p w14:paraId="342CB6BE" w14:textId="68E46E08"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lang w:val="en-GB" w:eastAsia="en-GB"/>
              </w:rPr>
              <w:t>An amount ove</w:t>
            </w:r>
            <w:r w:rsidR="00FE6326">
              <w:rPr>
                <w:rFonts w:ascii="Arial" w:eastAsia="Times New Roman" w:hAnsi="Arial" w:cs="Arial"/>
                <w:color w:val="000000"/>
                <w:lang w:val="en-GB" w:eastAsia="en-GB"/>
              </w:rPr>
              <w:t xml:space="preserve">r £500 </w:t>
            </w:r>
            <w:r w:rsidRPr="00735CD0">
              <w:rPr>
                <w:rFonts w:ascii="Arial" w:eastAsia="Times New Roman" w:hAnsi="Arial" w:cs="Arial"/>
                <w:color w:val="000000"/>
                <w:lang w:val="en-GB" w:eastAsia="en-GB"/>
              </w:rPr>
              <w:t>will be considered </w:t>
            </w:r>
          </w:p>
        </w:tc>
      </w:tr>
    </w:tbl>
    <w:p w14:paraId="5F6B193B" w14:textId="77777777"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sz w:val="22"/>
          <w:szCs w:val="22"/>
          <w:lang w:val="en-GB" w:eastAsia="en-GB"/>
        </w:rPr>
        <w:t> </w:t>
      </w:r>
    </w:p>
    <w:p w14:paraId="2AB3D5B6" w14:textId="77777777" w:rsidR="00735CD0" w:rsidRDefault="00735CD0" w:rsidP="00735CD0">
      <w:pPr>
        <w:jc w:val="both"/>
        <w:textAlignment w:val="baseline"/>
        <w:rPr>
          <w:rFonts w:ascii="Arial" w:eastAsia="Times New Roman" w:hAnsi="Arial" w:cs="Arial"/>
          <w:color w:val="000000"/>
          <w:lang w:val="en-GB" w:eastAsia="en-GB"/>
        </w:rPr>
      </w:pPr>
      <w:r w:rsidRPr="00735CD0">
        <w:rPr>
          <w:rFonts w:ascii="Arial" w:eastAsia="Times New Roman" w:hAnsi="Arial" w:cs="Arial"/>
          <w:b/>
          <w:bCs/>
          <w:color w:val="000000"/>
          <w:lang w:val="en-GB" w:eastAsia="en-GB"/>
        </w:rPr>
        <w:t>Key communal facilities </w:t>
      </w:r>
      <w:r w:rsidRPr="00735CD0">
        <w:rPr>
          <w:rFonts w:ascii="Arial" w:eastAsia="Times New Roman" w:hAnsi="Arial" w:cs="Arial"/>
          <w:color w:val="000000"/>
          <w:lang w:val="en-GB" w:eastAsia="en-GB"/>
        </w:rPr>
        <w:t> </w:t>
      </w:r>
    </w:p>
    <w:p w14:paraId="526A9843" w14:textId="77777777" w:rsidR="00985CD1" w:rsidRPr="00735CD0" w:rsidRDefault="00985CD1" w:rsidP="00735CD0">
      <w:pPr>
        <w:jc w:val="both"/>
        <w:textAlignment w:val="baseline"/>
        <w:rPr>
          <w:rFonts w:ascii="Segoe UI" w:eastAsia="Times New Roman" w:hAnsi="Segoe UI" w:cs="Segoe UI"/>
          <w:color w:val="000000"/>
          <w:sz w:val="18"/>
          <w:szCs w:val="18"/>
          <w:lang w:val="en-GB" w:eastAsia="en-GB"/>
        </w:rPr>
      </w:pPr>
    </w:p>
    <w:p w14:paraId="501A6276" w14:textId="489354CF"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xml:space="preserve">When lifts, entry phones or communal lighting is out of order for more than 28 days in two months, MSV will offer </w:t>
      </w:r>
      <w:r w:rsidR="00985CD1">
        <w:rPr>
          <w:rFonts w:ascii="Arial" w:eastAsia="Times New Roman" w:hAnsi="Arial" w:cs="Arial"/>
          <w:color w:val="000000"/>
          <w:lang w:val="en-GB" w:eastAsia="en-GB"/>
        </w:rPr>
        <w:t>£25.00 and</w:t>
      </w:r>
      <w:r w:rsidRPr="00735CD0">
        <w:rPr>
          <w:rFonts w:ascii="Arial" w:eastAsia="Times New Roman" w:hAnsi="Arial" w:cs="Arial"/>
          <w:color w:val="000000"/>
          <w:lang w:val="en-GB" w:eastAsia="en-GB"/>
        </w:rPr>
        <w:t xml:space="preserve"> VAT</w:t>
      </w:r>
      <w:r w:rsidR="00985CD1">
        <w:rPr>
          <w:rFonts w:ascii="Arial" w:eastAsia="Times New Roman" w:hAnsi="Arial" w:cs="Arial"/>
          <w:color w:val="000000"/>
          <w:lang w:val="en-GB" w:eastAsia="en-GB"/>
        </w:rPr>
        <w:t>.</w:t>
      </w:r>
      <w:r w:rsidRPr="00735CD0">
        <w:rPr>
          <w:rFonts w:ascii="Arial" w:eastAsia="Times New Roman" w:hAnsi="Arial" w:cs="Arial"/>
          <w:color w:val="000000"/>
          <w:lang w:val="en-GB" w:eastAsia="en-GB"/>
        </w:rPr>
        <w:t>  </w:t>
      </w:r>
    </w:p>
    <w:p w14:paraId="1F401D50" w14:textId="7777777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79B154BC" w14:textId="7777777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Other claims for compensation are at the discretion of MSV and the assessment should be based on reasonableness.   </w:t>
      </w:r>
    </w:p>
    <w:p w14:paraId="230CA5DD" w14:textId="7777777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3743C29D" w14:textId="7777777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Financial authorisation limits are in line with the delegatory framework.  </w:t>
      </w:r>
    </w:p>
    <w:p w14:paraId="3D8DC4C5" w14:textId="5634A91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xml:space="preserve">Where a reasonable resolution exceeds the limit of the person dealing with the </w:t>
      </w:r>
      <w:r w:rsidR="008533C4" w:rsidRPr="00735CD0">
        <w:rPr>
          <w:rFonts w:ascii="Arial" w:eastAsia="Times New Roman" w:hAnsi="Arial" w:cs="Arial"/>
          <w:color w:val="000000"/>
          <w:lang w:val="en-GB" w:eastAsia="en-GB"/>
        </w:rPr>
        <w:t>matter,</w:t>
      </w:r>
      <w:r w:rsidRPr="00735CD0">
        <w:rPr>
          <w:rFonts w:ascii="Arial" w:eastAsia="Times New Roman" w:hAnsi="Arial" w:cs="Arial"/>
          <w:color w:val="000000"/>
          <w:lang w:val="en-GB" w:eastAsia="en-GB"/>
        </w:rPr>
        <w:t xml:space="preserve"> they are responsible for seeking authorisation from the relevant staff member to resolve.  </w:t>
      </w:r>
    </w:p>
    <w:p w14:paraId="02C29B34" w14:textId="77777777" w:rsidR="00735CD0" w:rsidRPr="00735CD0" w:rsidRDefault="00735CD0" w:rsidP="00735CD0">
      <w:pPr>
        <w:ind w:left="127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7EC8C100" w14:textId="77777777" w:rsidR="00735CD0" w:rsidRDefault="00735CD0" w:rsidP="00735CD0">
      <w:pPr>
        <w:textAlignment w:val="baseline"/>
        <w:rPr>
          <w:rFonts w:ascii="Arial" w:eastAsia="Times New Roman" w:hAnsi="Arial" w:cs="Arial"/>
          <w:color w:val="FF0000"/>
          <w:lang w:val="en-GB" w:eastAsia="en-GB"/>
        </w:rPr>
      </w:pPr>
      <w:r w:rsidRPr="00735CD0">
        <w:rPr>
          <w:rFonts w:ascii="Arial" w:eastAsia="Times New Roman" w:hAnsi="Arial" w:cs="Arial"/>
          <w:b/>
          <w:bCs/>
          <w:color w:val="000000"/>
          <w:lang w:val="en-GB" w:eastAsia="en-GB"/>
        </w:rPr>
        <w:t>Authorisation of discretionary compensation payments must follow the limits set by the current delegatory framework. </w:t>
      </w:r>
      <w:r w:rsidRPr="00735CD0">
        <w:rPr>
          <w:rFonts w:ascii="Arial" w:eastAsia="Times New Roman" w:hAnsi="Arial" w:cs="Arial"/>
          <w:b/>
          <w:bCs/>
          <w:color w:val="FF0000"/>
          <w:lang w:val="en-GB" w:eastAsia="en-GB"/>
        </w:rPr>
        <w:t> </w:t>
      </w:r>
      <w:r w:rsidRPr="00735CD0">
        <w:rPr>
          <w:rFonts w:ascii="Arial" w:eastAsia="Times New Roman" w:hAnsi="Arial" w:cs="Arial"/>
          <w:color w:val="FF0000"/>
          <w:lang w:val="en-GB" w:eastAsia="en-GB"/>
        </w:rPr>
        <w:t> </w:t>
      </w:r>
    </w:p>
    <w:p w14:paraId="7A1A81A0" w14:textId="77777777" w:rsidR="006B0D08" w:rsidRPr="00735CD0" w:rsidRDefault="006B0D08" w:rsidP="00735CD0">
      <w:pPr>
        <w:textAlignment w:val="baseline"/>
        <w:rPr>
          <w:rFonts w:ascii="Segoe UI" w:eastAsia="Times New Roman" w:hAnsi="Segoe UI" w:cs="Segoe UI"/>
          <w:color w:val="000000"/>
          <w:sz w:val="18"/>
          <w:szCs w:val="18"/>
          <w:lang w:val="en-GB" w:eastAsia="en-GB"/>
        </w:rPr>
      </w:pPr>
    </w:p>
    <w:p w14:paraId="28FB3D72" w14:textId="77777777" w:rsidR="00C22338" w:rsidRDefault="00C22338">
      <w:pPr>
        <w:textAlignment w:val="baseline"/>
        <w:rPr>
          <w:rFonts w:ascii="Arial" w:hAnsi="Arial" w:cs="Arial"/>
          <w:color w:val="000000" w:themeColor="text1"/>
        </w:rPr>
      </w:pPr>
      <w:r w:rsidRPr="006B0D08">
        <w:rPr>
          <w:rFonts w:ascii="Arial" w:hAnsi="Arial" w:cs="Arial"/>
          <w:color w:val="000000" w:themeColor="text1"/>
        </w:rPr>
        <w:t>Where the Ombudsman’s compensation guidance indicates a higher level of redress may be appropriate, staff must escalate for approval rather than treating internal approval thresholds as a cap on fair redress.</w:t>
      </w:r>
    </w:p>
    <w:p w14:paraId="249678EB" w14:textId="77777777" w:rsidR="006B0D08" w:rsidRPr="006B0D08" w:rsidRDefault="006B0D08">
      <w:pPr>
        <w:textAlignment w:val="baseline"/>
        <w:rPr>
          <w:color w:val="000000" w:themeColor="text1"/>
          <w:kern w:val="2"/>
          <w:lang w:eastAsia="en-GB"/>
          <w14:ligatures w14:val="standardContextual"/>
        </w:rPr>
      </w:pPr>
    </w:p>
    <w:p w14:paraId="1140365D" w14:textId="77777777" w:rsidR="00D94E07" w:rsidRDefault="00735CD0" w:rsidP="00D94E07">
      <w:pPr>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b/>
          <w:bCs/>
          <w:color w:val="000000"/>
          <w:lang w:val="en-GB" w:eastAsia="en-GB"/>
        </w:rPr>
        <w:t>Supporting documents are required when a compensation claim is submitted for approval.</w:t>
      </w:r>
      <w:r w:rsidRPr="00735CD0">
        <w:rPr>
          <w:rFonts w:ascii="Arial" w:eastAsia="Times New Roman" w:hAnsi="Arial" w:cs="Arial"/>
          <w:color w:val="000000"/>
          <w:lang w:val="en-GB" w:eastAsia="en-GB"/>
        </w:rPr>
        <w:t> </w:t>
      </w:r>
    </w:p>
    <w:p w14:paraId="1F1D354D" w14:textId="77777777" w:rsidR="00670407" w:rsidRPr="00D94E07" w:rsidRDefault="00670407" w:rsidP="00D94E07">
      <w:pPr>
        <w:textAlignment w:val="baseline"/>
        <w:rPr>
          <w:rFonts w:ascii="Segoe UI" w:eastAsia="Times New Roman" w:hAnsi="Segoe UI" w:cs="Segoe UI"/>
          <w:color w:val="000000"/>
          <w:sz w:val="28"/>
          <w:szCs w:val="28"/>
          <w:lang w:val="en-GB" w:eastAsia="en-GB"/>
        </w:rPr>
      </w:pPr>
    </w:p>
    <w:p w14:paraId="5B8CBBD5" w14:textId="410EC1DB" w:rsidR="00D94E07" w:rsidRPr="00D94E07" w:rsidRDefault="00735CD0" w:rsidP="004A3DB0">
      <w:pPr>
        <w:pStyle w:val="ListParagraph"/>
        <w:numPr>
          <w:ilvl w:val="1"/>
          <w:numId w:val="18"/>
        </w:numPr>
        <w:textAlignment w:val="baseline"/>
        <w:rPr>
          <w:rFonts w:ascii="Segoe UI" w:eastAsia="Times New Roman" w:hAnsi="Segoe UI" w:cs="Segoe UI"/>
          <w:color w:val="000000"/>
          <w:sz w:val="28"/>
          <w:szCs w:val="28"/>
          <w:lang w:eastAsia="en-GB"/>
        </w:rPr>
      </w:pPr>
      <w:r w:rsidRPr="00D94E07">
        <w:rPr>
          <w:rFonts w:ascii="Arial" w:eastAsia="Times New Roman" w:hAnsi="Arial" w:cs="Arial"/>
          <w:b/>
          <w:bCs/>
          <w:color w:val="000000"/>
          <w:sz w:val="28"/>
          <w:szCs w:val="28"/>
          <w:lang w:eastAsia="en-GB"/>
        </w:rPr>
        <w:t>Compensation will not be paid if any of the following applies   </w:t>
      </w:r>
    </w:p>
    <w:p w14:paraId="5A5F29F1" w14:textId="77777777" w:rsidR="00D94E07" w:rsidRDefault="00D94E07" w:rsidP="00D94E07">
      <w:pPr>
        <w:pStyle w:val="ListParagraph"/>
        <w:textAlignment w:val="baseline"/>
        <w:rPr>
          <w:rFonts w:ascii="Arial" w:eastAsia="Times New Roman" w:hAnsi="Arial" w:cs="Arial"/>
          <w:color w:val="000000"/>
          <w:lang w:eastAsia="en-GB"/>
        </w:rPr>
      </w:pPr>
    </w:p>
    <w:p w14:paraId="51394CEA"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MSV acted reasonably and complied with its statutory and contractual liabilities.  </w:t>
      </w:r>
    </w:p>
    <w:p w14:paraId="4DA8916C"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lastRenderedPageBreak/>
        <w:t>When the loss or damage has been caused by the customer or a member of their family or visitor.   </w:t>
      </w:r>
    </w:p>
    <w:p w14:paraId="5C853C38"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When contractors cannot gain access to a customer’s home to carry out a repair.  </w:t>
      </w:r>
    </w:p>
    <w:p w14:paraId="7AAA7C8E"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When unforeseen works are required and the customer has been kept informed. Evidence of the contact with customer must be available.  </w:t>
      </w:r>
    </w:p>
    <w:p w14:paraId="1438C576"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When the loss/damage is caused by another customer or neighbouring occupier (e.g. a leaking washing machine).   </w:t>
      </w:r>
    </w:p>
    <w:p w14:paraId="45028BE5"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When the customer has not reported the loss or damage within 3 months of incurring the loss or damage and has not retained damaged items claimed for inspection.  </w:t>
      </w:r>
    </w:p>
    <w:p w14:paraId="1B37E39D"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The loss or damage occurred as a result of an alteration or improvement to the property or its facilities, carried out by the customer without the permission of MSV or completed to the required standard.   </w:t>
      </w:r>
    </w:p>
    <w:p w14:paraId="6B587CBB"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The loss or damage has occurred from the act or negligence of a contractor or other third party not acting on behalf of MSV.  </w:t>
      </w:r>
    </w:p>
    <w:p w14:paraId="43F0AE36"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Damage arising from a criminal act.  </w:t>
      </w:r>
    </w:p>
    <w:p w14:paraId="463C7198"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Damage arising from the work of the emergency services.  </w:t>
      </w:r>
    </w:p>
    <w:p w14:paraId="75197B19"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Damage arising from events that could not be foreseen or predicted (flood, storm, fire, civil unrest etc.).  </w:t>
      </w:r>
    </w:p>
    <w:p w14:paraId="3FAFE08E"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Noise or disturbance caused by building work.  </w:t>
      </w:r>
    </w:p>
    <w:p w14:paraId="092F7109"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Cost of contacting us, unless it can be shown that repeated contact was necessary to register an enquiry that had not been registered previously. Repeat calls about a repair already reported would also not qualify for compensation.  </w:t>
      </w:r>
    </w:p>
    <w:p w14:paraId="0B4B8477" w14:textId="77777777" w:rsidR="00670407" w:rsidRPr="003E67EE" w:rsidRDefault="00735CD0" w:rsidP="004A3DB0">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MSV is not responsible for the insurance of Customer’s contents or personal belongings including bikes, cars or other vehicles parked on MSV land. Customers are expected to have all relevant personal insurance cover in place.   </w:t>
      </w:r>
    </w:p>
    <w:p w14:paraId="1EAC7081" w14:textId="341C29E0" w:rsidR="00F056C2" w:rsidRPr="0044449E" w:rsidRDefault="00735CD0" w:rsidP="0044449E">
      <w:pPr>
        <w:pStyle w:val="ListParagraph"/>
        <w:numPr>
          <w:ilvl w:val="0"/>
          <w:numId w:val="19"/>
        </w:numPr>
        <w:textAlignment w:val="baseline"/>
        <w:rPr>
          <w:rFonts w:ascii="Segoe UI" w:eastAsia="Times New Roman" w:hAnsi="Segoe UI" w:cs="Segoe UI"/>
          <w:color w:val="000000"/>
          <w:sz w:val="24"/>
          <w:szCs w:val="24"/>
          <w:lang w:eastAsia="en-GB"/>
        </w:rPr>
      </w:pPr>
      <w:r w:rsidRPr="003E67EE">
        <w:rPr>
          <w:rFonts w:ascii="Arial" w:eastAsia="Times New Roman" w:hAnsi="Arial" w:cs="Arial"/>
          <w:color w:val="000000"/>
          <w:sz w:val="24"/>
          <w:szCs w:val="24"/>
          <w:lang w:eastAsia="en-GB"/>
        </w:rPr>
        <w:t>Customer loss of earnings.  </w:t>
      </w:r>
    </w:p>
    <w:p w14:paraId="4DDB5D49" w14:textId="4664A8CC"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b/>
          <w:bCs/>
          <w:color w:val="000000"/>
          <w:lang w:val="en-GB" w:eastAsia="en-GB"/>
        </w:rPr>
        <w:t> </w:t>
      </w:r>
      <w:r w:rsidRPr="00735CD0">
        <w:rPr>
          <w:rFonts w:ascii="Arial" w:eastAsia="Times New Roman" w:hAnsi="Arial" w:cs="Arial"/>
          <w:color w:val="000000"/>
          <w:lang w:val="en-GB" w:eastAsia="en-GB"/>
        </w:rPr>
        <w:t> </w:t>
      </w:r>
    </w:p>
    <w:p w14:paraId="73969CA6" w14:textId="486AA04F" w:rsidR="00735CD0" w:rsidRPr="00F056C2" w:rsidRDefault="00735CD0" w:rsidP="00F056C2">
      <w:pPr>
        <w:pStyle w:val="ListParagraph"/>
        <w:numPr>
          <w:ilvl w:val="1"/>
          <w:numId w:val="18"/>
        </w:numPr>
        <w:textAlignment w:val="baseline"/>
        <w:rPr>
          <w:rFonts w:ascii="Arial" w:eastAsia="Times New Roman" w:hAnsi="Arial" w:cs="Arial"/>
          <w:b/>
          <w:bCs/>
          <w:color w:val="000000"/>
          <w:sz w:val="28"/>
          <w:szCs w:val="28"/>
          <w:lang w:eastAsia="en-GB"/>
        </w:rPr>
      </w:pPr>
      <w:r w:rsidRPr="00F056C2">
        <w:rPr>
          <w:rFonts w:ascii="Arial" w:eastAsia="Times New Roman" w:hAnsi="Arial" w:cs="Arial"/>
          <w:b/>
          <w:bCs/>
          <w:color w:val="000000"/>
          <w:sz w:val="28"/>
          <w:szCs w:val="28"/>
          <w:lang w:eastAsia="en-GB"/>
        </w:rPr>
        <w:t>Potential Insurance claims   </w:t>
      </w:r>
    </w:p>
    <w:p w14:paraId="190E955C" w14:textId="54FF8E2B" w:rsidR="00735CD0" w:rsidRPr="00074F89" w:rsidRDefault="00735CD0" w:rsidP="00074F89">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In all cases it should first be considered whether an insurance claim is appropriate. Any claims should be referred to initially to the Head of Finance to establish whether an insurance claim may be appropriate.  This could be the case if:   </w:t>
      </w:r>
    </w:p>
    <w:p w14:paraId="3F2617D8" w14:textId="77777777" w:rsidR="00074F89" w:rsidRPr="003E67EE" w:rsidRDefault="00074F89" w:rsidP="00074F89">
      <w:pPr>
        <w:jc w:val="both"/>
        <w:textAlignment w:val="baseline"/>
        <w:rPr>
          <w:rFonts w:ascii="Segoe UI" w:eastAsia="Times New Roman" w:hAnsi="Segoe UI" w:cs="Segoe UI"/>
          <w:color w:val="000000"/>
          <w:lang w:val="en-GB" w:eastAsia="en-GB"/>
        </w:rPr>
      </w:pPr>
    </w:p>
    <w:p w14:paraId="252BDAC8" w14:textId="77777777" w:rsidR="00074F89" w:rsidRPr="003E67EE" w:rsidRDefault="00735CD0" w:rsidP="00074F89">
      <w:pPr>
        <w:pStyle w:val="ListParagraph"/>
        <w:numPr>
          <w:ilvl w:val="0"/>
          <w:numId w:val="25"/>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The claim is for a large sum. </w:t>
      </w:r>
    </w:p>
    <w:p w14:paraId="6EDF84CD" w14:textId="77777777" w:rsidR="00074F89" w:rsidRPr="003E67EE" w:rsidRDefault="00735CD0" w:rsidP="00074F89">
      <w:pPr>
        <w:pStyle w:val="ListParagraph"/>
        <w:numPr>
          <w:ilvl w:val="0"/>
          <w:numId w:val="25"/>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It is likely that there may be a future claim.   </w:t>
      </w:r>
    </w:p>
    <w:p w14:paraId="2F17206D" w14:textId="77777777" w:rsidR="00074F89" w:rsidRPr="003E67EE" w:rsidRDefault="00735CD0" w:rsidP="00074F89">
      <w:pPr>
        <w:pStyle w:val="ListParagraph"/>
        <w:numPr>
          <w:ilvl w:val="0"/>
          <w:numId w:val="25"/>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The loss has resulted in MSV failing to act reasonably or actin</w:t>
      </w:r>
      <w:r w:rsidR="00074F89" w:rsidRPr="003E67EE">
        <w:rPr>
          <w:rFonts w:ascii="Arial" w:eastAsia="Times New Roman" w:hAnsi="Arial" w:cs="Arial"/>
          <w:color w:val="000000"/>
          <w:sz w:val="24"/>
          <w:szCs w:val="24"/>
          <w:lang w:eastAsia="en-GB"/>
        </w:rPr>
        <w:t xml:space="preserve">g </w:t>
      </w:r>
      <w:r w:rsidRPr="003E67EE">
        <w:rPr>
          <w:rFonts w:ascii="Arial" w:eastAsia="Times New Roman" w:hAnsi="Arial" w:cs="Arial"/>
          <w:color w:val="000000"/>
          <w:sz w:val="24"/>
          <w:szCs w:val="24"/>
          <w:lang w:eastAsia="en-GB"/>
        </w:rPr>
        <w:t>negligently. </w:t>
      </w:r>
    </w:p>
    <w:p w14:paraId="29C8C79A" w14:textId="415D306A" w:rsidR="00735CD0" w:rsidRPr="003E67EE" w:rsidRDefault="00735CD0" w:rsidP="00074F89">
      <w:pPr>
        <w:pStyle w:val="ListParagraph"/>
        <w:numPr>
          <w:ilvl w:val="0"/>
          <w:numId w:val="25"/>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The loss has been caused by a defect for failure to carry out a repair.   </w:t>
      </w:r>
    </w:p>
    <w:p w14:paraId="5F30E356" w14:textId="2BDA3320" w:rsidR="000B3151" w:rsidRDefault="00735CD0" w:rsidP="000B3151">
      <w:pPr>
        <w:pStyle w:val="ListParagraph"/>
        <w:numPr>
          <w:ilvl w:val="0"/>
          <w:numId w:val="25"/>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lastRenderedPageBreak/>
        <w:t>Where an insurance claim is being made, no indication should be given</w:t>
      </w:r>
      <w:r w:rsidR="00074F89" w:rsidRPr="003E67EE">
        <w:rPr>
          <w:rFonts w:ascii="Arial" w:eastAsia="Times New Roman" w:hAnsi="Arial" w:cs="Arial"/>
          <w:color w:val="000000"/>
          <w:sz w:val="24"/>
          <w:szCs w:val="24"/>
          <w:lang w:eastAsia="en-GB"/>
        </w:rPr>
        <w:t xml:space="preserve"> </w:t>
      </w:r>
      <w:r w:rsidRPr="003E67EE">
        <w:rPr>
          <w:rFonts w:ascii="Arial" w:eastAsia="Times New Roman" w:hAnsi="Arial" w:cs="Arial"/>
          <w:color w:val="000000"/>
          <w:sz w:val="24"/>
          <w:szCs w:val="24"/>
          <w:lang w:eastAsia="en-GB"/>
        </w:rPr>
        <w:t>either verbally or in writing that MSV accepts any liability, and an</w:t>
      </w:r>
      <w:r w:rsidR="00074F89" w:rsidRPr="003E67EE">
        <w:rPr>
          <w:rFonts w:ascii="Arial" w:eastAsia="Times New Roman" w:hAnsi="Arial" w:cs="Arial"/>
          <w:color w:val="000000"/>
          <w:sz w:val="24"/>
          <w:szCs w:val="24"/>
          <w:lang w:eastAsia="en-GB"/>
        </w:rPr>
        <w:t xml:space="preserve">y </w:t>
      </w:r>
      <w:r w:rsidRPr="003E67EE">
        <w:rPr>
          <w:rFonts w:ascii="Arial" w:eastAsia="Times New Roman" w:hAnsi="Arial" w:cs="Arial"/>
          <w:color w:val="000000"/>
          <w:sz w:val="24"/>
          <w:szCs w:val="24"/>
          <w:lang w:eastAsia="en-GB"/>
        </w:rPr>
        <w:t>compensation cannot be considered until any claim has been</w:t>
      </w:r>
      <w:r w:rsidR="00074F89" w:rsidRPr="003E67EE">
        <w:rPr>
          <w:rFonts w:ascii="Arial" w:eastAsia="Times New Roman" w:hAnsi="Arial" w:cs="Arial"/>
          <w:color w:val="000000"/>
          <w:sz w:val="24"/>
          <w:szCs w:val="24"/>
          <w:lang w:eastAsia="en-GB"/>
        </w:rPr>
        <w:t xml:space="preserve"> </w:t>
      </w:r>
      <w:r w:rsidRPr="003E67EE">
        <w:rPr>
          <w:rFonts w:ascii="Arial" w:eastAsia="Times New Roman" w:hAnsi="Arial" w:cs="Arial"/>
          <w:color w:val="000000"/>
          <w:sz w:val="24"/>
          <w:szCs w:val="24"/>
          <w:lang w:eastAsia="en-GB"/>
        </w:rPr>
        <w:t>settled/refused.  </w:t>
      </w:r>
    </w:p>
    <w:p w14:paraId="17CF0547" w14:textId="77777777" w:rsidR="00C93C06" w:rsidRPr="003E67EE" w:rsidRDefault="00C93C06" w:rsidP="00C93C06">
      <w:pPr>
        <w:pStyle w:val="ListParagraph"/>
        <w:ind w:left="785"/>
        <w:jc w:val="both"/>
        <w:textAlignment w:val="baseline"/>
        <w:rPr>
          <w:rFonts w:ascii="Arial" w:eastAsia="Times New Roman" w:hAnsi="Arial" w:cs="Arial"/>
          <w:color w:val="000000"/>
          <w:sz w:val="24"/>
          <w:szCs w:val="24"/>
          <w:lang w:eastAsia="en-GB"/>
        </w:rPr>
      </w:pPr>
    </w:p>
    <w:p w14:paraId="6E8EA4D9" w14:textId="06B4AF21" w:rsidR="00735CD0" w:rsidRPr="000B3151" w:rsidRDefault="00735CD0" w:rsidP="004A3DB0">
      <w:pPr>
        <w:pStyle w:val="ListParagraph"/>
        <w:numPr>
          <w:ilvl w:val="0"/>
          <w:numId w:val="3"/>
        </w:numPr>
        <w:jc w:val="both"/>
        <w:textAlignment w:val="baseline"/>
        <w:rPr>
          <w:rFonts w:ascii="Arial" w:eastAsia="Times New Roman" w:hAnsi="Arial" w:cs="Arial"/>
          <w:color w:val="000000"/>
          <w:sz w:val="24"/>
          <w:szCs w:val="24"/>
          <w:lang w:eastAsia="en-GB"/>
        </w:rPr>
      </w:pPr>
      <w:r w:rsidRPr="000B3151">
        <w:rPr>
          <w:rFonts w:ascii="Arial" w:eastAsia="Times New Roman" w:hAnsi="Arial" w:cs="Arial"/>
          <w:b/>
          <w:bCs/>
          <w:color w:val="000000"/>
          <w:sz w:val="28"/>
          <w:szCs w:val="28"/>
          <w:lang w:eastAsia="en-GB"/>
        </w:rPr>
        <w:t>Responsibility and implementation  </w:t>
      </w:r>
    </w:p>
    <w:p w14:paraId="050CF37D" w14:textId="77777777" w:rsidR="0099576F" w:rsidRDefault="00735CD0" w:rsidP="0099576F">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xml:space="preserve">The Executive Director of Customers is responsible for ensuring that the MSV approach to compensation is appropriate and any trends are acted on in conjunction with the </w:t>
      </w:r>
      <w:r w:rsidR="002503AF">
        <w:rPr>
          <w:rFonts w:ascii="Arial" w:eastAsia="Times New Roman" w:hAnsi="Arial" w:cs="Arial"/>
          <w:color w:val="000000"/>
          <w:lang w:val="en-GB" w:eastAsia="en-GB"/>
        </w:rPr>
        <w:t xml:space="preserve">Director </w:t>
      </w:r>
      <w:r w:rsidRPr="00735CD0">
        <w:rPr>
          <w:rFonts w:ascii="Arial" w:eastAsia="Times New Roman" w:hAnsi="Arial" w:cs="Arial"/>
          <w:color w:val="000000"/>
          <w:lang w:val="en-GB" w:eastAsia="en-GB"/>
        </w:rPr>
        <w:t>of Customer Experience who will maintain oversight in this area. </w:t>
      </w:r>
    </w:p>
    <w:p w14:paraId="70DC1587" w14:textId="77777777" w:rsidR="0099576F" w:rsidRDefault="0099576F" w:rsidP="0099576F">
      <w:pPr>
        <w:ind w:left="135"/>
        <w:jc w:val="both"/>
        <w:textAlignment w:val="baseline"/>
        <w:rPr>
          <w:rFonts w:ascii="Segoe UI" w:eastAsia="Times New Roman" w:hAnsi="Segoe UI" w:cs="Segoe UI"/>
          <w:color w:val="000000"/>
          <w:sz w:val="18"/>
          <w:szCs w:val="18"/>
          <w:lang w:val="en-GB" w:eastAsia="en-GB"/>
        </w:rPr>
      </w:pPr>
    </w:p>
    <w:p w14:paraId="3A46E949" w14:textId="5CE5A447" w:rsidR="00A15E1D" w:rsidRPr="0099576F" w:rsidRDefault="00735CD0" w:rsidP="0099576F">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All claims of compensation are actioned by the appropriate manager of the service area.  </w:t>
      </w:r>
      <w:r w:rsidR="00A15E1D">
        <w:rPr>
          <w:rFonts w:ascii="Arial" w:hAnsi="Arial" w:cs="Arial"/>
        </w:rPr>
        <w:t xml:space="preserve">Any compensation offer over £1000 will need to be considered and </w:t>
      </w:r>
      <w:proofErr w:type="spellStart"/>
      <w:r w:rsidR="00A15E1D">
        <w:rPr>
          <w:rFonts w:ascii="Arial" w:hAnsi="Arial" w:cs="Arial"/>
        </w:rPr>
        <w:t>authorised</w:t>
      </w:r>
      <w:proofErr w:type="spellEnd"/>
      <w:r w:rsidR="00A15E1D">
        <w:rPr>
          <w:rFonts w:ascii="Arial" w:hAnsi="Arial" w:cs="Arial"/>
        </w:rPr>
        <w:t xml:space="preserve"> by the Director of Customer Services, the Executive Director (Customers) and the Executive Director (Homes) </w:t>
      </w:r>
    </w:p>
    <w:p w14:paraId="0406419F" w14:textId="77777777"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0AE45877" w14:textId="5B4678B1" w:rsidR="001C26EF" w:rsidRDefault="00735CD0" w:rsidP="001C26EF">
      <w:pPr>
        <w:ind w:left="135"/>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 xml:space="preserve">The </w:t>
      </w:r>
      <w:r w:rsidR="00755D38">
        <w:rPr>
          <w:rFonts w:ascii="Arial" w:eastAsia="Times New Roman" w:hAnsi="Arial" w:cs="Arial"/>
          <w:color w:val="000000"/>
          <w:lang w:val="en-GB" w:eastAsia="en-GB"/>
        </w:rPr>
        <w:t>Director</w:t>
      </w:r>
      <w:r w:rsidR="00755D38" w:rsidRPr="00735CD0">
        <w:rPr>
          <w:rFonts w:ascii="Arial" w:eastAsia="Times New Roman" w:hAnsi="Arial" w:cs="Arial"/>
          <w:color w:val="000000"/>
          <w:lang w:val="en-GB" w:eastAsia="en-GB"/>
        </w:rPr>
        <w:t xml:space="preserve"> </w:t>
      </w:r>
      <w:r w:rsidRPr="00735CD0">
        <w:rPr>
          <w:rFonts w:ascii="Arial" w:eastAsia="Times New Roman" w:hAnsi="Arial" w:cs="Arial"/>
          <w:color w:val="000000"/>
          <w:lang w:val="en-GB" w:eastAsia="en-GB"/>
        </w:rPr>
        <w:t>of Customer Experience will be responsible for the implementation of this policy.    </w:t>
      </w:r>
    </w:p>
    <w:p w14:paraId="711C8C24" w14:textId="77777777" w:rsidR="00074F89" w:rsidRPr="00735CD0" w:rsidRDefault="00074F89" w:rsidP="00735CD0">
      <w:pPr>
        <w:ind w:left="705"/>
        <w:textAlignment w:val="baseline"/>
        <w:rPr>
          <w:rFonts w:ascii="Segoe UI" w:eastAsia="Times New Roman" w:hAnsi="Segoe UI" w:cs="Segoe UI"/>
          <w:color w:val="000000"/>
          <w:sz w:val="18"/>
          <w:szCs w:val="18"/>
          <w:lang w:val="en-GB" w:eastAsia="en-GB"/>
        </w:rPr>
      </w:pPr>
    </w:p>
    <w:p w14:paraId="56CEDD9A" w14:textId="77777777" w:rsidR="00735CD0" w:rsidRDefault="00735CD0" w:rsidP="004A3DB0">
      <w:pPr>
        <w:numPr>
          <w:ilvl w:val="0"/>
          <w:numId w:val="10"/>
        </w:numPr>
        <w:ind w:firstLine="0"/>
        <w:textAlignment w:val="baseline"/>
        <w:rPr>
          <w:rFonts w:ascii="Arial" w:eastAsia="Times New Roman" w:hAnsi="Arial" w:cs="Arial"/>
          <w:b/>
          <w:bCs/>
          <w:color w:val="000000"/>
          <w:sz w:val="28"/>
          <w:szCs w:val="28"/>
          <w:lang w:val="en-GB" w:eastAsia="en-GB"/>
        </w:rPr>
      </w:pPr>
      <w:r w:rsidRPr="00735CD0">
        <w:rPr>
          <w:rFonts w:ascii="Arial" w:eastAsia="Times New Roman" w:hAnsi="Arial" w:cs="Arial"/>
          <w:b/>
          <w:bCs/>
          <w:color w:val="000000"/>
          <w:sz w:val="28"/>
          <w:szCs w:val="28"/>
          <w:lang w:val="en-GB" w:eastAsia="en-GB"/>
        </w:rPr>
        <w:t>Monitoring, Review and Evaluation  </w:t>
      </w:r>
    </w:p>
    <w:p w14:paraId="4871E6F7" w14:textId="77777777" w:rsidR="000B3151" w:rsidRDefault="000B3151" w:rsidP="000B3151">
      <w:pPr>
        <w:ind w:left="135"/>
        <w:textAlignment w:val="baseline"/>
        <w:rPr>
          <w:rFonts w:ascii="Arial" w:eastAsia="Times New Roman" w:hAnsi="Arial" w:cs="Arial"/>
          <w:b/>
          <w:bCs/>
          <w:color w:val="000000"/>
          <w:sz w:val="28"/>
          <w:szCs w:val="28"/>
          <w:lang w:val="en-GB" w:eastAsia="en-GB"/>
        </w:rPr>
      </w:pPr>
    </w:p>
    <w:p w14:paraId="59539022" w14:textId="289BF6E7" w:rsidR="008F2C7C" w:rsidRPr="00452E56" w:rsidRDefault="00FD586A" w:rsidP="000B3151">
      <w:pPr>
        <w:ind w:left="135"/>
        <w:textAlignment w:val="baseline"/>
        <w:rPr>
          <w:rFonts w:ascii="Arial" w:hAnsi="Arial" w:cs="Arial"/>
        </w:rPr>
      </w:pPr>
      <w:r w:rsidRPr="00452E56">
        <w:rPr>
          <w:rFonts w:ascii="Arial" w:hAnsi="Arial" w:cs="Arial"/>
        </w:rPr>
        <w:t>The Complaints Team will monitor payments from each area and discuss trends in the monthly meetings. This will help us ensure consistency in how compensation is awarded and identify recurring issues that drive compensation requests. By using this data effectively, we can move beyond just compensating customers, we can start making meaningful service improvements.</w:t>
      </w:r>
    </w:p>
    <w:p w14:paraId="50DB7277" w14:textId="77777777" w:rsidR="00FD586A" w:rsidRPr="00735CD0" w:rsidRDefault="00FD586A" w:rsidP="000B3151">
      <w:pPr>
        <w:ind w:left="135"/>
        <w:textAlignment w:val="baseline"/>
        <w:rPr>
          <w:rFonts w:ascii="Arial" w:eastAsia="Times New Roman" w:hAnsi="Arial" w:cs="Arial"/>
          <w:b/>
          <w:bCs/>
          <w:color w:val="000000"/>
          <w:sz w:val="28"/>
          <w:szCs w:val="28"/>
          <w:lang w:val="en-GB" w:eastAsia="en-GB"/>
        </w:rPr>
      </w:pPr>
    </w:p>
    <w:p w14:paraId="59184C96" w14:textId="77777777" w:rsidR="00735CD0" w:rsidRPr="00735CD0" w:rsidRDefault="00735CD0" w:rsidP="00735CD0">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Performance relating to this policy will detail compensation payments for each service area and the associated service improvements to prevent repeat failures.  </w:t>
      </w:r>
    </w:p>
    <w:p w14:paraId="143F090F" w14:textId="77777777" w:rsidR="00735CD0" w:rsidRDefault="00735CD0" w:rsidP="00735CD0">
      <w:pPr>
        <w:ind w:left="135"/>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Compensation amount will be monitored through the Complaints policy and reported to Customers &amp; Communities Committee on a quarterly basis.  </w:t>
      </w:r>
    </w:p>
    <w:p w14:paraId="60A719E0" w14:textId="77777777" w:rsidR="00074F89" w:rsidRPr="00735CD0" w:rsidRDefault="00074F89" w:rsidP="00735CD0">
      <w:pPr>
        <w:ind w:left="135"/>
        <w:jc w:val="both"/>
        <w:textAlignment w:val="baseline"/>
        <w:rPr>
          <w:rFonts w:ascii="Segoe UI" w:eastAsia="Times New Roman" w:hAnsi="Segoe UI" w:cs="Segoe UI"/>
          <w:color w:val="000000"/>
          <w:sz w:val="18"/>
          <w:szCs w:val="18"/>
          <w:lang w:val="en-GB" w:eastAsia="en-GB"/>
        </w:rPr>
      </w:pPr>
    </w:p>
    <w:p w14:paraId="2F0E93A6" w14:textId="75AF194D" w:rsidR="0002788F" w:rsidRPr="004A7852" w:rsidRDefault="00735CD0" w:rsidP="004A7852">
      <w:pPr>
        <w:ind w:left="135"/>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The policy will be reviewed every three years, or in line with changes made to associated policies such as the complaints policy. </w:t>
      </w:r>
    </w:p>
    <w:p w14:paraId="51DD8088" w14:textId="77777777"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sz w:val="22"/>
          <w:szCs w:val="22"/>
          <w:lang w:val="en-GB" w:eastAsia="en-GB"/>
        </w:rPr>
        <w:t> </w:t>
      </w:r>
      <w:r w:rsidRPr="00735CD0">
        <w:rPr>
          <w:rFonts w:ascii="Arial" w:eastAsia="Times New Roman" w:hAnsi="Arial" w:cs="Arial"/>
          <w:b/>
          <w:bCs/>
          <w:color w:val="000000"/>
          <w:lang w:val="en-GB" w:eastAsia="en-GB"/>
        </w:rPr>
        <w:t> </w:t>
      </w:r>
      <w:r w:rsidRPr="00735CD0">
        <w:rPr>
          <w:rFonts w:ascii="Arial" w:eastAsia="Times New Roman" w:hAnsi="Arial" w:cs="Arial"/>
          <w:color w:val="000000"/>
          <w:lang w:val="en-GB" w:eastAsia="en-GB"/>
        </w:rPr>
        <w:t> </w:t>
      </w:r>
    </w:p>
    <w:p w14:paraId="3998B82D" w14:textId="77777777" w:rsidR="00735CD0" w:rsidRDefault="00735CD0" w:rsidP="004A3DB0">
      <w:pPr>
        <w:numPr>
          <w:ilvl w:val="0"/>
          <w:numId w:val="11"/>
        </w:numPr>
        <w:ind w:firstLine="0"/>
        <w:textAlignment w:val="baseline"/>
        <w:rPr>
          <w:rFonts w:ascii="Arial" w:eastAsia="Times New Roman" w:hAnsi="Arial" w:cs="Arial"/>
          <w:b/>
          <w:bCs/>
          <w:color w:val="000000"/>
          <w:sz w:val="28"/>
          <w:szCs w:val="28"/>
          <w:lang w:val="en-GB" w:eastAsia="en-GB"/>
        </w:rPr>
      </w:pPr>
      <w:r w:rsidRPr="00735CD0">
        <w:rPr>
          <w:rFonts w:ascii="Arial" w:eastAsia="Times New Roman" w:hAnsi="Arial" w:cs="Arial"/>
          <w:b/>
          <w:bCs/>
          <w:color w:val="000000"/>
          <w:sz w:val="28"/>
          <w:szCs w:val="28"/>
          <w:lang w:val="en-GB" w:eastAsia="en-GB"/>
        </w:rPr>
        <w:t>Equality  </w:t>
      </w:r>
    </w:p>
    <w:p w14:paraId="28BD4AC5" w14:textId="77777777" w:rsidR="000B3151" w:rsidRPr="00735CD0" w:rsidRDefault="000B3151" w:rsidP="000B3151">
      <w:pPr>
        <w:ind w:left="135"/>
        <w:textAlignment w:val="baseline"/>
        <w:rPr>
          <w:rFonts w:ascii="Arial" w:eastAsia="Times New Roman" w:hAnsi="Arial" w:cs="Arial"/>
          <w:b/>
          <w:bCs/>
          <w:color w:val="000000"/>
          <w:sz w:val="28"/>
          <w:szCs w:val="28"/>
          <w:lang w:val="en-GB" w:eastAsia="en-GB"/>
        </w:rPr>
      </w:pPr>
    </w:p>
    <w:p w14:paraId="32DE56DD" w14:textId="77777777" w:rsidR="00735CD0" w:rsidRPr="00735CD0" w:rsidRDefault="00735CD0" w:rsidP="00735CD0">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We support a transparent and consistent approach when dealing with compensation. MSV will ensure that this policy is applied fairly to all our customers. We will not directly or indirectly discriminate against any person or group of people because of their race, religion, gender, marital status, sexual orientation, disability, or other grounds set out in our Equality and Diversity Policy Statement. Decisions to offer or refuse discretionary compensation will be based on facts alone.  </w:t>
      </w:r>
    </w:p>
    <w:p w14:paraId="16B71ED3" w14:textId="77777777" w:rsidR="00735CD0" w:rsidRPr="00735CD0" w:rsidRDefault="00735CD0" w:rsidP="00735CD0">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0A264385" w14:textId="77777777" w:rsidR="00735CD0" w:rsidRPr="00735CD0" w:rsidRDefault="00735CD0" w:rsidP="00735CD0">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MSV will consider the vulnerabilities of customers when assessing claims and any award that is determined.   </w:t>
      </w:r>
    </w:p>
    <w:p w14:paraId="78F90800" w14:textId="77777777" w:rsidR="00735CD0" w:rsidRPr="00735CD0" w:rsidRDefault="00735CD0" w:rsidP="00735CD0">
      <w:pPr>
        <w:ind w:left="135"/>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lang w:val="en-GB" w:eastAsia="en-GB"/>
        </w:rPr>
        <w:t>  </w:t>
      </w:r>
    </w:p>
    <w:p w14:paraId="04B4DB2B" w14:textId="553968B3" w:rsidR="00735CD0" w:rsidRDefault="00735CD0" w:rsidP="00735CD0">
      <w:pPr>
        <w:ind w:left="135"/>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lastRenderedPageBreak/>
        <w:t xml:space="preserve">An Equality Impact Assessment (EIA) has been carried out on this policy and customers have been consulted with as part of the review process.  (see Appendix </w:t>
      </w:r>
      <w:r w:rsidR="00562906">
        <w:rPr>
          <w:rFonts w:ascii="Arial" w:eastAsia="Times New Roman" w:hAnsi="Arial" w:cs="Arial"/>
          <w:color w:val="000000"/>
          <w:lang w:val="en-GB" w:eastAsia="en-GB"/>
        </w:rPr>
        <w:t>4</w:t>
      </w:r>
      <w:r w:rsidRPr="00735CD0">
        <w:rPr>
          <w:rFonts w:ascii="Arial" w:eastAsia="Times New Roman" w:hAnsi="Arial" w:cs="Arial"/>
          <w:color w:val="000000"/>
          <w:lang w:val="en-GB" w:eastAsia="en-GB"/>
        </w:rPr>
        <w:t>)</w:t>
      </w:r>
      <w:r w:rsidR="00074F89">
        <w:rPr>
          <w:rFonts w:ascii="Arial" w:eastAsia="Times New Roman" w:hAnsi="Arial" w:cs="Arial"/>
          <w:color w:val="000000"/>
          <w:lang w:val="en-GB" w:eastAsia="en-GB"/>
        </w:rPr>
        <w:t>.</w:t>
      </w:r>
      <w:r w:rsidRPr="00735CD0">
        <w:rPr>
          <w:rFonts w:ascii="Arial" w:eastAsia="Times New Roman" w:hAnsi="Arial" w:cs="Arial"/>
          <w:color w:val="000000"/>
          <w:lang w:val="en-GB" w:eastAsia="en-GB"/>
        </w:rPr>
        <w:t>    </w:t>
      </w:r>
    </w:p>
    <w:p w14:paraId="1C06B095" w14:textId="77777777" w:rsidR="000918A0" w:rsidRDefault="000918A0" w:rsidP="00735CD0">
      <w:pPr>
        <w:ind w:left="135"/>
        <w:jc w:val="both"/>
        <w:textAlignment w:val="baseline"/>
        <w:rPr>
          <w:rFonts w:ascii="Arial" w:eastAsia="Times New Roman" w:hAnsi="Arial" w:cs="Arial"/>
          <w:color w:val="000000"/>
          <w:lang w:val="en-GB" w:eastAsia="en-GB"/>
        </w:rPr>
      </w:pPr>
    </w:p>
    <w:p w14:paraId="6B2EC5F2" w14:textId="77777777" w:rsidR="000918A0" w:rsidRDefault="000918A0" w:rsidP="00735CD0">
      <w:pPr>
        <w:ind w:left="135"/>
        <w:jc w:val="both"/>
        <w:textAlignment w:val="baseline"/>
        <w:rPr>
          <w:rFonts w:ascii="Arial" w:eastAsia="Times New Roman" w:hAnsi="Arial" w:cs="Arial"/>
          <w:color w:val="000000"/>
          <w:lang w:val="en-GB" w:eastAsia="en-GB"/>
        </w:rPr>
      </w:pPr>
    </w:p>
    <w:p w14:paraId="2948BB24" w14:textId="5F7C9EEB" w:rsidR="00735CD0" w:rsidRPr="00735CD0" w:rsidRDefault="00735CD0" w:rsidP="001D0308">
      <w:pPr>
        <w:textAlignment w:val="baseline"/>
        <w:rPr>
          <w:rFonts w:ascii="Segoe UI" w:eastAsia="Times New Roman" w:hAnsi="Segoe UI" w:cs="Segoe UI"/>
          <w:color w:val="000000"/>
          <w:sz w:val="18"/>
          <w:szCs w:val="18"/>
          <w:lang w:val="en-GB" w:eastAsia="en-GB"/>
        </w:rPr>
      </w:pPr>
    </w:p>
    <w:p w14:paraId="66402898" w14:textId="77777777" w:rsidR="00735CD0" w:rsidRPr="00735CD0" w:rsidRDefault="00735CD0" w:rsidP="004A3DB0">
      <w:pPr>
        <w:numPr>
          <w:ilvl w:val="0"/>
          <w:numId w:val="12"/>
        </w:numPr>
        <w:ind w:firstLine="0"/>
        <w:textAlignment w:val="baseline"/>
        <w:rPr>
          <w:rFonts w:ascii="Arial" w:eastAsia="Times New Roman" w:hAnsi="Arial" w:cs="Arial"/>
          <w:b/>
          <w:bCs/>
          <w:color w:val="000000"/>
          <w:sz w:val="28"/>
          <w:szCs w:val="28"/>
          <w:lang w:val="en-GB" w:eastAsia="en-GB"/>
        </w:rPr>
      </w:pPr>
      <w:r w:rsidRPr="00735CD0">
        <w:rPr>
          <w:rFonts w:ascii="Arial" w:eastAsia="Times New Roman" w:hAnsi="Arial" w:cs="Arial"/>
          <w:b/>
          <w:bCs/>
          <w:color w:val="000000"/>
          <w:sz w:val="28"/>
          <w:szCs w:val="28"/>
          <w:lang w:val="en-GB" w:eastAsia="en-GB"/>
        </w:rPr>
        <w:t>Legislation and associated Policies  </w:t>
      </w:r>
    </w:p>
    <w:p w14:paraId="46624B3A" w14:textId="77777777"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b/>
          <w:bCs/>
          <w:color w:val="000000"/>
          <w:lang w:val="en-GB" w:eastAsia="en-GB"/>
        </w:rPr>
        <w:t> </w:t>
      </w:r>
      <w:r w:rsidRPr="00735CD0">
        <w:rPr>
          <w:rFonts w:ascii="Arial" w:eastAsia="Times New Roman" w:hAnsi="Arial" w:cs="Arial"/>
          <w:color w:val="000000"/>
          <w:lang w:val="en-GB" w:eastAsia="en-GB"/>
        </w:rPr>
        <w:t> </w:t>
      </w:r>
    </w:p>
    <w:p w14:paraId="43ECBB26"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Equality Act 2010  </w:t>
      </w:r>
    </w:p>
    <w:p w14:paraId="6BD47ACB"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Landlord and Tenant Act 1985  </w:t>
      </w:r>
    </w:p>
    <w:p w14:paraId="51779D5B"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Data Protection Act 1998 – Breaches pre-May 2018  </w:t>
      </w:r>
    </w:p>
    <w:p w14:paraId="74DC7D34"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Data Protection Act 2018 [UK]  </w:t>
      </w:r>
    </w:p>
    <w:p w14:paraId="49BC293A"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General Data Protection Regulations 2018 [EU]  </w:t>
      </w:r>
    </w:p>
    <w:p w14:paraId="5286814B"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Housing Act 2004   </w:t>
      </w:r>
    </w:p>
    <w:p w14:paraId="0D1AF151"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Homes (Fitness for Human Habitation) Act 2018  </w:t>
      </w:r>
    </w:p>
    <w:p w14:paraId="5DA86673"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Complaints Policy 2020  </w:t>
      </w:r>
    </w:p>
    <w:p w14:paraId="206F2232" w14:textId="77777777" w:rsidR="00735CD0" w:rsidRP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Equality and Diversity Policy Statement  </w:t>
      </w:r>
    </w:p>
    <w:p w14:paraId="627F9887" w14:textId="77777777" w:rsidR="00735CD0" w:rsidRDefault="00735CD0" w:rsidP="004A3DB0">
      <w:pPr>
        <w:numPr>
          <w:ilvl w:val="0"/>
          <w:numId w:val="13"/>
        </w:numPr>
        <w:ind w:left="915" w:firstLine="0"/>
        <w:jc w:val="both"/>
        <w:textAlignment w:val="baseline"/>
        <w:rPr>
          <w:rFonts w:ascii="Arial" w:eastAsia="Times New Roman" w:hAnsi="Arial" w:cs="Arial"/>
          <w:color w:val="000000"/>
          <w:lang w:val="en-GB" w:eastAsia="en-GB"/>
        </w:rPr>
      </w:pPr>
      <w:r w:rsidRPr="00735CD0">
        <w:rPr>
          <w:rFonts w:ascii="Arial" w:eastAsia="Times New Roman" w:hAnsi="Arial" w:cs="Arial"/>
          <w:color w:val="000000"/>
          <w:lang w:val="en-GB" w:eastAsia="en-GB"/>
        </w:rPr>
        <w:t>Repairs Policy   </w:t>
      </w:r>
    </w:p>
    <w:p w14:paraId="5DCE2557" w14:textId="77777777" w:rsidR="001D3EFE" w:rsidRDefault="001D3EFE" w:rsidP="001D3EFE">
      <w:pPr>
        <w:jc w:val="both"/>
        <w:textAlignment w:val="baseline"/>
        <w:rPr>
          <w:rFonts w:ascii="Arial" w:eastAsia="Times New Roman" w:hAnsi="Arial" w:cs="Arial"/>
          <w:color w:val="000000"/>
          <w:lang w:val="en-GB" w:eastAsia="en-GB"/>
        </w:rPr>
      </w:pPr>
    </w:p>
    <w:p w14:paraId="3E43CC82" w14:textId="77777777" w:rsidR="001D3EFE" w:rsidRPr="00735CD0" w:rsidRDefault="001D3EFE" w:rsidP="001D3EFE">
      <w:pPr>
        <w:jc w:val="both"/>
        <w:textAlignment w:val="baseline"/>
        <w:rPr>
          <w:rFonts w:ascii="Arial" w:eastAsia="Times New Roman" w:hAnsi="Arial" w:cs="Arial"/>
          <w:color w:val="000000"/>
          <w:lang w:val="en-GB" w:eastAsia="en-GB"/>
        </w:rPr>
      </w:pPr>
    </w:p>
    <w:p w14:paraId="1044F15B" w14:textId="6B040DD6" w:rsidR="00CD6F4D" w:rsidRDefault="00A3058D" w:rsidP="004A3DB0">
      <w:pPr>
        <w:pStyle w:val="ListParagraph"/>
        <w:numPr>
          <w:ilvl w:val="0"/>
          <w:numId w:val="12"/>
        </w:numPr>
        <w:textAlignment w:val="baseline"/>
        <w:rPr>
          <w:rFonts w:ascii="Arial" w:eastAsia="Times New Roman" w:hAnsi="Arial" w:cs="Arial"/>
          <w:b/>
          <w:bCs/>
          <w:color w:val="000000"/>
          <w:sz w:val="28"/>
          <w:szCs w:val="28"/>
          <w:lang w:eastAsia="en-GB"/>
        </w:rPr>
      </w:pPr>
      <w:r w:rsidRPr="00A3058D">
        <w:rPr>
          <w:rFonts w:ascii="Arial" w:eastAsia="Times New Roman" w:hAnsi="Arial" w:cs="Arial"/>
          <w:b/>
          <w:bCs/>
          <w:color w:val="000000"/>
          <w:sz w:val="28"/>
          <w:szCs w:val="28"/>
          <w:lang w:eastAsia="en-GB"/>
        </w:rPr>
        <w:t>Appendices</w:t>
      </w:r>
    </w:p>
    <w:p w14:paraId="540B4E01" w14:textId="2470A3B4" w:rsidR="00735CD0" w:rsidRPr="003E67EE" w:rsidRDefault="00735CD0" w:rsidP="00735CD0">
      <w:pPr>
        <w:textAlignment w:val="baseline"/>
        <w:rPr>
          <w:rFonts w:ascii="Segoe UI" w:eastAsia="Times New Roman" w:hAnsi="Segoe UI" w:cs="Segoe UI"/>
          <w:b/>
          <w:bCs/>
          <w:color w:val="000000"/>
          <w:lang w:val="en-GB" w:eastAsia="en-GB"/>
        </w:rPr>
      </w:pPr>
      <w:r w:rsidRPr="003E67EE">
        <w:rPr>
          <w:rFonts w:ascii="Arial" w:eastAsia="Times New Roman" w:hAnsi="Arial" w:cs="Arial"/>
          <w:b/>
          <w:bCs/>
          <w:color w:val="000000"/>
          <w:lang w:val="en-GB" w:eastAsia="en-GB"/>
        </w:rPr>
        <w:t>Appendix 1 - Guidance for considering amount of compensation to offer  </w:t>
      </w:r>
    </w:p>
    <w:p w14:paraId="50BC69D5" w14:textId="77777777" w:rsidR="00735CD0" w:rsidRPr="003E67EE" w:rsidRDefault="00735CD0" w:rsidP="00735CD0">
      <w:pPr>
        <w:textAlignment w:val="baseline"/>
        <w:rPr>
          <w:rFonts w:ascii="Segoe UI" w:eastAsia="Times New Roman" w:hAnsi="Segoe UI" w:cs="Segoe UI"/>
          <w:color w:val="000000"/>
          <w:lang w:val="en-GB" w:eastAsia="en-GB"/>
        </w:rPr>
      </w:pPr>
      <w:r w:rsidRPr="00735CD0">
        <w:rPr>
          <w:rFonts w:ascii="Arial" w:eastAsia="Times New Roman" w:hAnsi="Arial" w:cs="Arial"/>
          <w:color w:val="000000"/>
          <w:lang w:val="en-GB" w:eastAsia="en-GB"/>
        </w:rPr>
        <w:t>  </w:t>
      </w:r>
    </w:p>
    <w:p w14:paraId="6734F8AD" w14:textId="77777777" w:rsidR="00735CD0" w:rsidRPr="003E67EE" w:rsidRDefault="00735CD0" w:rsidP="00735CD0">
      <w:pPr>
        <w:textAlignment w:val="baseline"/>
        <w:rPr>
          <w:rFonts w:ascii="Arial" w:eastAsia="Times New Roman" w:hAnsi="Arial" w:cs="Arial"/>
          <w:color w:val="000000"/>
          <w:lang w:val="en-GB" w:eastAsia="en-GB"/>
        </w:rPr>
      </w:pPr>
      <w:r w:rsidRPr="003E67EE">
        <w:rPr>
          <w:rFonts w:ascii="Arial" w:eastAsia="Times New Roman" w:hAnsi="Arial" w:cs="Arial"/>
          <w:b/>
          <w:bCs/>
          <w:color w:val="000000"/>
          <w:lang w:val="en-GB" w:eastAsia="en-GB"/>
        </w:rPr>
        <w:t>In the following situations</w:t>
      </w:r>
      <w:r w:rsidRPr="003E67EE">
        <w:rPr>
          <w:rFonts w:ascii="Arial" w:eastAsia="Times New Roman" w:hAnsi="Arial" w:cs="Arial"/>
          <w:color w:val="000000"/>
          <w:lang w:val="en-GB" w:eastAsia="en-GB"/>
        </w:rPr>
        <w:t xml:space="preserve"> (see 2.2.1) amount of compensation is predetermined.  </w:t>
      </w:r>
    </w:p>
    <w:p w14:paraId="13A3403B" w14:textId="77777777" w:rsidR="005A25CF" w:rsidRPr="003E67EE" w:rsidRDefault="005A25CF" w:rsidP="00735CD0">
      <w:pPr>
        <w:textAlignment w:val="baseline"/>
        <w:rPr>
          <w:rFonts w:ascii="Segoe UI" w:eastAsia="Times New Roman" w:hAnsi="Segoe UI" w:cs="Segoe UI"/>
          <w:color w:val="000000"/>
          <w:lang w:val="en-GB" w:eastAsia="en-GB"/>
        </w:rPr>
      </w:pPr>
    </w:p>
    <w:p w14:paraId="7634FF0D" w14:textId="77777777" w:rsidR="00735CD0" w:rsidRPr="003E67EE" w:rsidRDefault="00735CD0" w:rsidP="00074F89">
      <w:pPr>
        <w:pStyle w:val="ListParagraph"/>
        <w:numPr>
          <w:ilvl w:val="0"/>
          <w:numId w:val="26"/>
        </w:numPr>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Right to Repair  </w:t>
      </w:r>
    </w:p>
    <w:p w14:paraId="59E205FA" w14:textId="50798102" w:rsidR="00735CD0" w:rsidRPr="002D29A2" w:rsidRDefault="00735CD0" w:rsidP="00735CD0">
      <w:pPr>
        <w:pStyle w:val="ListParagraph"/>
        <w:numPr>
          <w:ilvl w:val="0"/>
          <w:numId w:val="26"/>
        </w:numPr>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Home Loss and Disturbance payments  </w:t>
      </w:r>
    </w:p>
    <w:p w14:paraId="4F0C2C60" w14:textId="77777777" w:rsidR="00735CD0" w:rsidRDefault="00735CD0" w:rsidP="00735CD0">
      <w:pPr>
        <w:textAlignment w:val="baseline"/>
        <w:rPr>
          <w:rFonts w:ascii="Arial" w:eastAsia="Times New Roman" w:hAnsi="Arial" w:cs="Arial"/>
          <w:color w:val="000000"/>
          <w:lang w:val="en-GB" w:eastAsia="en-GB"/>
        </w:rPr>
      </w:pPr>
      <w:r w:rsidRPr="003E67EE">
        <w:rPr>
          <w:rFonts w:ascii="Arial" w:eastAsia="Times New Roman" w:hAnsi="Arial" w:cs="Arial"/>
          <w:b/>
          <w:bCs/>
          <w:color w:val="000000"/>
          <w:lang w:val="en-GB" w:eastAsia="en-GB"/>
        </w:rPr>
        <w:t>Repair related compensation </w:t>
      </w:r>
      <w:r w:rsidRPr="003E67EE">
        <w:rPr>
          <w:rFonts w:ascii="Arial" w:eastAsia="Times New Roman" w:hAnsi="Arial" w:cs="Arial"/>
          <w:color w:val="000000"/>
          <w:lang w:val="en-GB" w:eastAsia="en-GB"/>
        </w:rPr>
        <w:t> </w:t>
      </w:r>
    </w:p>
    <w:p w14:paraId="320B9346" w14:textId="77777777" w:rsidR="004628B5" w:rsidRPr="003E67EE" w:rsidRDefault="004628B5" w:rsidP="00735CD0">
      <w:pPr>
        <w:textAlignment w:val="baseline"/>
        <w:rPr>
          <w:rFonts w:ascii="Arial" w:eastAsia="Times New Roman" w:hAnsi="Arial" w:cs="Arial"/>
          <w:color w:val="000000"/>
          <w:lang w:val="en-GB" w:eastAsia="en-GB"/>
        </w:rPr>
      </w:pPr>
    </w:p>
    <w:p w14:paraId="210F2F93" w14:textId="128A1CE3"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xml:space="preserve">Where it is confirmed that an appointment we arranged between the customer and MSV has been missed through no fault of the customer, MSV will compensate </w:t>
      </w:r>
      <w:r w:rsidRPr="003E67EE">
        <w:rPr>
          <w:rFonts w:ascii="Arial" w:eastAsia="Times New Roman" w:hAnsi="Arial" w:cs="Arial"/>
          <w:b/>
          <w:bCs/>
          <w:color w:val="000000"/>
          <w:lang w:val="en-GB" w:eastAsia="en-GB"/>
        </w:rPr>
        <w:t xml:space="preserve">£30 for a missed appointment. </w:t>
      </w:r>
      <w:r w:rsidRPr="003E67EE">
        <w:rPr>
          <w:rFonts w:ascii="Arial" w:eastAsia="Times New Roman" w:hAnsi="Arial" w:cs="Arial"/>
          <w:color w:val="000000"/>
          <w:lang w:val="en-GB" w:eastAsia="en-GB"/>
        </w:rPr>
        <w:t>Staff are expected to update the customer if they are running late or early. In cases where an appointment is missed, MSV would only compensate if we failed to let customer know for example that a staff member could not attend due to sickness absence.</w:t>
      </w:r>
      <w:r w:rsidRPr="003E67EE">
        <w:rPr>
          <w:rFonts w:ascii="Arial" w:eastAsia="Times New Roman" w:hAnsi="Arial" w:cs="Arial"/>
          <w:b/>
          <w:bCs/>
          <w:color w:val="000000"/>
          <w:lang w:val="en-GB" w:eastAsia="en-GB"/>
        </w:rPr>
        <w:t> </w:t>
      </w:r>
      <w:r w:rsidRPr="003E67EE">
        <w:rPr>
          <w:rFonts w:ascii="Arial" w:eastAsia="Times New Roman" w:hAnsi="Arial" w:cs="Arial"/>
          <w:color w:val="000000"/>
          <w:lang w:val="en-GB" w:eastAsia="en-GB"/>
        </w:rPr>
        <w:t> </w:t>
      </w:r>
    </w:p>
    <w:p w14:paraId="5EA0E5EE"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D27629">
        <w:rPr>
          <w:rFonts w:ascii="Arial" w:eastAsia="Times New Roman" w:hAnsi="Arial" w:cs="Arial"/>
          <w:color w:val="000000"/>
          <w:lang w:val="en-GB" w:eastAsia="en-GB"/>
        </w:rPr>
        <w:t> </w:t>
      </w:r>
    </w:p>
    <w:p w14:paraId="5DA1B8E5" w14:textId="02BEB8D5"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xml:space="preserve">We will not award compensation for defects in new build </w:t>
      </w:r>
      <w:r w:rsidR="008533C4" w:rsidRPr="003E67EE">
        <w:rPr>
          <w:rFonts w:ascii="Arial" w:eastAsia="Times New Roman" w:hAnsi="Arial" w:cs="Arial"/>
          <w:color w:val="000000"/>
          <w:lang w:val="en-GB" w:eastAsia="en-GB"/>
        </w:rPr>
        <w:t>properties;</w:t>
      </w:r>
      <w:r w:rsidRPr="003E67EE">
        <w:rPr>
          <w:rFonts w:ascii="Arial" w:eastAsia="Times New Roman" w:hAnsi="Arial" w:cs="Arial"/>
          <w:color w:val="000000"/>
          <w:lang w:val="en-GB" w:eastAsia="en-GB"/>
        </w:rPr>
        <w:t xml:space="preserve"> however compensation may be awarded in cases where the customer experiences service failure in the rectification of defects.  </w:t>
      </w:r>
    </w:p>
    <w:p w14:paraId="203F1670"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2F4C9A16"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The loss of service charge facilities will be reimbursed through service charges. If there is a service failure made by MSV in dealing with the repair of the facility it may be possible to make a compensation payment. This will be down to circumstances, and decisions will be made on a case-by-case basis.  </w:t>
      </w:r>
    </w:p>
    <w:p w14:paraId="28BFF7D7"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3C605E26" w14:textId="77777777" w:rsidR="007053C7" w:rsidRDefault="00735CD0" w:rsidP="00735CD0">
      <w:p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lastRenderedPageBreak/>
        <w:t>MSV has a commitment to attend to emergencies within 24 hours. It may be that when we first attend within 24 hours it is to assess and not fix, if e.g. our vans do not stock the necessary parts. In the case of heating loss, we may need to leave approved heaters until the repair is complete. </w:t>
      </w:r>
    </w:p>
    <w:p w14:paraId="644C4FEB" w14:textId="4124D085" w:rsidR="002F2804" w:rsidRDefault="00735CD0" w:rsidP="00735CD0">
      <w:p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    </w:t>
      </w:r>
    </w:p>
    <w:p w14:paraId="27B7E4CD" w14:textId="190B5F1B" w:rsidR="00735CD0" w:rsidRPr="002F2804" w:rsidRDefault="00735CD0" w:rsidP="00735CD0">
      <w:p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When dealing with vulnerable customers where loss of heating and hot water is of particular concern, MSV will aim to attend as soon as is possible within that 24-hour period but cannot guarantee.   </w:t>
      </w:r>
    </w:p>
    <w:p w14:paraId="54D1542E"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7D973C07"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With emergency appointments, if we do not attend within the 24-hour period, but it’s found that the repair was not actually an emergency, compensation would not be applicable, and the job would be altered to reflect the actual priority. </w:t>
      </w:r>
    </w:p>
    <w:p w14:paraId="2DE6D826"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FF0000"/>
          <w:lang w:val="en-GB" w:eastAsia="en-GB"/>
        </w:rPr>
        <w:t>  </w:t>
      </w:r>
    </w:p>
    <w:p w14:paraId="0BFEEA2C"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When the failure to carry out repairs results in the loss or severe limitation of use of rooms or services for unreasonable periods, compensation based on the rent may be made in addition to any other compensation payable.  </w:t>
      </w:r>
    </w:p>
    <w:p w14:paraId="4D6A4E95"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0255979A"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Compensation for the loss of a room or facility only applies when Customer has not been temporarily decanted by MSV.  </w:t>
      </w:r>
    </w:p>
    <w:p w14:paraId="28A5B0E2"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593062D9" w14:textId="14D2F488" w:rsidR="00735CD0" w:rsidRPr="003E67EE" w:rsidRDefault="00735CD0" w:rsidP="003E67EE">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If customer pays us rent, the following calculations will be used when there has been a loss of rooms or facilities due to maintenance or repair. If Customers do not pay rent a standard £30 payment will be made.    </w:t>
      </w:r>
    </w:p>
    <w:p w14:paraId="304D002A" w14:textId="77777777" w:rsidR="00735CD0" w:rsidRPr="003E67EE" w:rsidRDefault="00735CD0" w:rsidP="00735CD0">
      <w:pPr>
        <w:ind w:left="705"/>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     </w:t>
      </w:r>
    </w:p>
    <w:p w14:paraId="3A346C32" w14:textId="77777777" w:rsidR="00E0479B" w:rsidRDefault="00E0479B" w:rsidP="00735CD0">
      <w:pPr>
        <w:ind w:left="705"/>
        <w:textAlignment w:val="baseline"/>
        <w:rPr>
          <w:rFonts w:ascii="Arial" w:eastAsia="Times New Roman" w:hAnsi="Arial" w:cs="Arial"/>
          <w:b/>
          <w:bCs/>
          <w:color w:val="000000"/>
          <w:sz w:val="22"/>
          <w:szCs w:val="22"/>
          <w:lang w:val="en-GB" w:eastAsia="en-GB"/>
        </w:rPr>
      </w:pPr>
    </w:p>
    <w:tbl>
      <w:tblPr>
        <w:tblStyle w:val="TableGrid"/>
        <w:tblW w:w="5000"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2178"/>
        <w:gridCol w:w="2343"/>
      </w:tblGrid>
      <w:tr w:rsidR="00C22338" w14:paraId="0CBDBD54" w14:textId="77777777">
        <w:tc>
          <w:tcPr>
            <w:tcW w:w="4500" w:type="dxa"/>
            <w:shd w:val="clear" w:color="auto" w:fill="D0CECE"/>
            <w:hideMark/>
          </w:tcPr>
          <w:p w14:paraId="3A9286BC" w14:textId="77777777" w:rsidR="00C22338" w:rsidRDefault="00C22338">
            <w:pPr>
              <w:rPr>
                <w:kern w:val="2"/>
                <w14:ligatures w14:val="standardContextual"/>
              </w:rPr>
            </w:pPr>
            <w:r>
              <w:rPr>
                <w:rFonts w:ascii="Arial" w:hAnsi="Arial" w:cs="Arial"/>
                <w:b/>
                <w:bCs/>
                <w:color w:val="000000"/>
                <w:sz w:val="22"/>
                <w:szCs w:val="22"/>
              </w:rPr>
              <w:t>Rooms, facilities or service lost</w:t>
            </w:r>
          </w:p>
        </w:tc>
        <w:tc>
          <w:tcPr>
            <w:tcW w:w="2175" w:type="dxa"/>
            <w:shd w:val="clear" w:color="auto" w:fill="D0CECE"/>
            <w:hideMark/>
          </w:tcPr>
          <w:p w14:paraId="22479B7D" w14:textId="77777777" w:rsidR="00C22338" w:rsidRDefault="00C22338">
            <w:r>
              <w:rPr>
                <w:rFonts w:ascii="Arial" w:hAnsi="Arial" w:cs="Arial"/>
                <w:b/>
                <w:bCs/>
                <w:color w:val="000000"/>
                <w:sz w:val="22"/>
                <w:szCs w:val="22"/>
              </w:rPr>
              <w:t>Trigger point</w:t>
            </w:r>
          </w:p>
        </w:tc>
        <w:tc>
          <w:tcPr>
            <w:tcW w:w="2340" w:type="dxa"/>
            <w:shd w:val="clear" w:color="auto" w:fill="D0CECE"/>
            <w:hideMark/>
          </w:tcPr>
          <w:p w14:paraId="3024BEF0" w14:textId="77777777" w:rsidR="00C22338" w:rsidRDefault="00C22338">
            <w:r>
              <w:rPr>
                <w:rFonts w:ascii="Arial" w:hAnsi="Arial" w:cs="Arial"/>
                <w:b/>
                <w:bCs/>
                <w:color w:val="000000"/>
                <w:sz w:val="22"/>
                <w:szCs w:val="22"/>
              </w:rPr>
              <w:t>Compensation calculation</w:t>
            </w:r>
          </w:p>
        </w:tc>
      </w:tr>
      <w:tr w:rsidR="00C22338" w14:paraId="13B41CDA" w14:textId="77777777">
        <w:tc>
          <w:tcPr>
            <w:tcW w:w="4500" w:type="dxa"/>
            <w:hideMark/>
          </w:tcPr>
          <w:p w14:paraId="66150592" w14:textId="77777777" w:rsidR="00C22338" w:rsidRDefault="00C22338">
            <w:r>
              <w:rPr>
                <w:rFonts w:ascii="Arial" w:hAnsi="Arial" w:cs="Arial"/>
                <w:color w:val="000000"/>
                <w:sz w:val="22"/>
                <w:szCs w:val="22"/>
              </w:rPr>
              <w:t>Living room unavailable or severely limited</w:t>
            </w:r>
          </w:p>
        </w:tc>
        <w:tc>
          <w:tcPr>
            <w:tcW w:w="2175" w:type="dxa"/>
            <w:hideMark/>
          </w:tcPr>
          <w:p w14:paraId="4F83ABDF" w14:textId="77777777" w:rsidR="00C22338" w:rsidRDefault="00C22338">
            <w:r>
              <w:rPr>
                <w:rFonts w:ascii="Arial" w:hAnsi="Arial" w:cs="Arial"/>
                <w:color w:val="000000"/>
                <w:sz w:val="22"/>
                <w:szCs w:val="22"/>
              </w:rPr>
              <w:t>After 10 working days</w:t>
            </w:r>
          </w:p>
        </w:tc>
        <w:tc>
          <w:tcPr>
            <w:tcW w:w="2340" w:type="dxa"/>
            <w:hideMark/>
          </w:tcPr>
          <w:p w14:paraId="09657131" w14:textId="77777777" w:rsidR="00C22338" w:rsidRDefault="00C22338">
            <w:r>
              <w:rPr>
                <w:rFonts w:ascii="Arial" w:hAnsi="Arial" w:cs="Arial"/>
                <w:color w:val="000000"/>
                <w:sz w:val="22"/>
                <w:szCs w:val="22"/>
              </w:rPr>
              <w:t>20% of weekly net rent for each affected week or pro-rated part week</w:t>
            </w:r>
          </w:p>
        </w:tc>
      </w:tr>
      <w:tr w:rsidR="00C22338" w14:paraId="14D9C2EA" w14:textId="77777777">
        <w:tc>
          <w:tcPr>
            <w:tcW w:w="4500" w:type="dxa"/>
            <w:hideMark/>
          </w:tcPr>
          <w:p w14:paraId="7FC38593" w14:textId="77777777" w:rsidR="00C22338" w:rsidRDefault="00C22338">
            <w:r>
              <w:rPr>
                <w:rFonts w:ascii="Arial" w:hAnsi="Arial" w:cs="Arial"/>
                <w:color w:val="000000"/>
                <w:sz w:val="22"/>
                <w:szCs w:val="22"/>
              </w:rPr>
              <w:t>Bedroom unavailable where it is normally used</w:t>
            </w:r>
          </w:p>
        </w:tc>
        <w:tc>
          <w:tcPr>
            <w:tcW w:w="2175" w:type="dxa"/>
            <w:hideMark/>
          </w:tcPr>
          <w:p w14:paraId="0AE842F4" w14:textId="77777777" w:rsidR="00C22338" w:rsidRDefault="00C22338">
            <w:r>
              <w:rPr>
                <w:rFonts w:ascii="Arial" w:hAnsi="Arial" w:cs="Arial"/>
                <w:color w:val="000000"/>
                <w:sz w:val="22"/>
                <w:szCs w:val="22"/>
              </w:rPr>
              <w:t>After 10 working days</w:t>
            </w:r>
          </w:p>
        </w:tc>
        <w:tc>
          <w:tcPr>
            <w:tcW w:w="2340" w:type="dxa"/>
            <w:hideMark/>
          </w:tcPr>
          <w:p w14:paraId="0B5D4982" w14:textId="77777777" w:rsidR="00C22338" w:rsidRDefault="00C22338">
            <w:r>
              <w:rPr>
                <w:rFonts w:ascii="Arial" w:hAnsi="Arial" w:cs="Arial"/>
                <w:color w:val="000000"/>
                <w:sz w:val="22"/>
                <w:szCs w:val="22"/>
              </w:rPr>
              <w:t>20% of weekly net rent for each affected week or pro-rated part week</w:t>
            </w:r>
          </w:p>
        </w:tc>
      </w:tr>
      <w:tr w:rsidR="00C22338" w14:paraId="2F68442C" w14:textId="77777777">
        <w:tc>
          <w:tcPr>
            <w:tcW w:w="4500" w:type="dxa"/>
            <w:hideMark/>
          </w:tcPr>
          <w:p w14:paraId="011757D0" w14:textId="77777777" w:rsidR="00C22338" w:rsidRDefault="00C22338">
            <w:r>
              <w:rPr>
                <w:rFonts w:ascii="Arial" w:hAnsi="Arial" w:cs="Arial"/>
                <w:color w:val="000000"/>
                <w:sz w:val="22"/>
                <w:szCs w:val="22"/>
              </w:rPr>
              <w:t>Kitchen unavailable or severely limited</w:t>
            </w:r>
          </w:p>
        </w:tc>
        <w:tc>
          <w:tcPr>
            <w:tcW w:w="2175" w:type="dxa"/>
            <w:hideMark/>
          </w:tcPr>
          <w:p w14:paraId="77908101" w14:textId="77777777" w:rsidR="00C22338" w:rsidRDefault="00C22338">
            <w:r>
              <w:rPr>
                <w:rFonts w:ascii="Arial" w:hAnsi="Arial" w:cs="Arial"/>
                <w:color w:val="000000"/>
                <w:sz w:val="22"/>
                <w:szCs w:val="22"/>
              </w:rPr>
              <w:t>After 72 hours</w:t>
            </w:r>
          </w:p>
        </w:tc>
        <w:tc>
          <w:tcPr>
            <w:tcW w:w="2340" w:type="dxa"/>
            <w:hideMark/>
          </w:tcPr>
          <w:p w14:paraId="7DB1F746" w14:textId="77777777" w:rsidR="00C22338" w:rsidRDefault="00C22338">
            <w:r>
              <w:rPr>
                <w:rFonts w:ascii="Arial" w:hAnsi="Arial" w:cs="Arial"/>
                <w:color w:val="000000"/>
                <w:sz w:val="22"/>
                <w:szCs w:val="22"/>
              </w:rPr>
              <w:t>20% of weekly net rent for each affected week or pro-rated part week</w:t>
            </w:r>
          </w:p>
        </w:tc>
      </w:tr>
      <w:tr w:rsidR="00C22338" w14:paraId="588197FC" w14:textId="77777777">
        <w:tc>
          <w:tcPr>
            <w:tcW w:w="4500" w:type="dxa"/>
            <w:hideMark/>
          </w:tcPr>
          <w:p w14:paraId="4E0C1CAE" w14:textId="77777777" w:rsidR="00C22338" w:rsidRDefault="00C22338">
            <w:r>
              <w:rPr>
                <w:rFonts w:ascii="Arial" w:hAnsi="Arial" w:cs="Arial"/>
                <w:color w:val="000000"/>
                <w:sz w:val="22"/>
                <w:szCs w:val="22"/>
              </w:rPr>
              <w:t>Bathroom unavailable or severely limited</w:t>
            </w:r>
          </w:p>
        </w:tc>
        <w:tc>
          <w:tcPr>
            <w:tcW w:w="2175" w:type="dxa"/>
            <w:hideMark/>
          </w:tcPr>
          <w:p w14:paraId="41B5311A" w14:textId="77777777" w:rsidR="00C22338" w:rsidRDefault="00C22338">
            <w:r>
              <w:rPr>
                <w:rFonts w:ascii="Arial" w:hAnsi="Arial" w:cs="Arial"/>
                <w:color w:val="000000"/>
                <w:sz w:val="22"/>
                <w:szCs w:val="22"/>
              </w:rPr>
              <w:t>After 72 hours</w:t>
            </w:r>
          </w:p>
        </w:tc>
        <w:tc>
          <w:tcPr>
            <w:tcW w:w="2340" w:type="dxa"/>
            <w:hideMark/>
          </w:tcPr>
          <w:p w14:paraId="5F298FE1" w14:textId="77777777" w:rsidR="00C22338" w:rsidRDefault="00C22338">
            <w:r>
              <w:rPr>
                <w:rFonts w:ascii="Arial" w:hAnsi="Arial" w:cs="Arial"/>
                <w:color w:val="000000"/>
                <w:sz w:val="22"/>
                <w:szCs w:val="22"/>
              </w:rPr>
              <w:t>20% of weekly net rent for each affected week or pro-rated part week</w:t>
            </w:r>
          </w:p>
        </w:tc>
      </w:tr>
      <w:tr w:rsidR="00C22338" w14:paraId="6FA2FC18" w14:textId="77777777">
        <w:tc>
          <w:tcPr>
            <w:tcW w:w="4500" w:type="dxa"/>
            <w:hideMark/>
          </w:tcPr>
          <w:p w14:paraId="7EB071F0" w14:textId="77777777" w:rsidR="00C22338" w:rsidRDefault="00C22338">
            <w:r>
              <w:rPr>
                <w:rFonts w:ascii="Arial" w:hAnsi="Arial" w:cs="Arial"/>
                <w:color w:val="000000"/>
                <w:sz w:val="22"/>
                <w:szCs w:val="22"/>
              </w:rPr>
              <w:t>Loss of heating from October to March</w:t>
            </w:r>
          </w:p>
        </w:tc>
        <w:tc>
          <w:tcPr>
            <w:tcW w:w="2175" w:type="dxa"/>
            <w:hideMark/>
          </w:tcPr>
          <w:p w14:paraId="52100AC2" w14:textId="77777777" w:rsidR="00C22338" w:rsidRDefault="00C22338">
            <w:r>
              <w:rPr>
                <w:rFonts w:ascii="Arial" w:hAnsi="Arial" w:cs="Arial"/>
                <w:color w:val="000000"/>
                <w:sz w:val="22"/>
                <w:szCs w:val="22"/>
              </w:rPr>
              <w:t>After the first 48 hours</w:t>
            </w:r>
          </w:p>
        </w:tc>
        <w:tc>
          <w:tcPr>
            <w:tcW w:w="2340" w:type="dxa"/>
            <w:hideMark/>
          </w:tcPr>
          <w:p w14:paraId="4C799702" w14:textId="77777777" w:rsidR="00C22338" w:rsidRDefault="00C22338">
            <w:r>
              <w:rPr>
                <w:rFonts w:ascii="Arial" w:hAnsi="Arial" w:cs="Arial"/>
                <w:color w:val="000000"/>
                <w:sz w:val="22"/>
                <w:szCs w:val="22"/>
              </w:rPr>
              <w:t>10% of weekly net rent for each affected week or pro-rated part week</w:t>
            </w:r>
          </w:p>
        </w:tc>
      </w:tr>
      <w:tr w:rsidR="00C22338" w14:paraId="7712ED07" w14:textId="77777777">
        <w:tc>
          <w:tcPr>
            <w:tcW w:w="4500" w:type="dxa"/>
            <w:hideMark/>
          </w:tcPr>
          <w:p w14:paraId="5AAE12CA" w14:textId="77777777" w:rsidR="00C22338" w:rsidRDefault="00C22338">
            <w:r>
              <w:rPr>
                <w:rFonts w:ascii="Arial" w:hAnsi="Arial" w:cs="Arial"/>
                <w:color w:val="000000"/>
                <w:sz w:val="22"/>
                <w:szCs w:val="22"/>
              </w:rPr>
              <w:t>Loss of hot water</w:t>
            </w:r>
          </w:p>
        </w:tc>
        <w:tc>
          <w:tcPr>
            <w:tcW w:w="2175" w:type="dxa"/>
            <w:hideMark/>
          </w:tcPr>
          <w:p w14:paraId="6313A2C7" w14:textId="77777777" w:rsidR="00C22338" w:rsidRDefault="00C22338">
            <w:r>
              <w:rPr>
                <w:rFonts w:ascii="Arial" w:hAnsi="Arial" w:cs="Arial"/>
                <w:color w:val="000000"/>
                <w:sz w:val="22"/>
                <w:szCs w:val="22"/>
              </w:rPr>
              <w:t>After the first 48 hours</w:t>
            </w:r>
          </w:p>
        </w:tc>
        <w:tc>
          <w:tcPr>
            <w:tcW w:w="2340" w:type="dxa"/>
            <w:hideMark/>
          </w:tcPr>
          <w:p w14:paraId="03588C81" w14:textId="77777777" w:rsidR="00C22338" w:rsidRDefault="00C22338">
            <w:r>
              <w:rPr>
                <w:rFonts w:ascii="Arial" w:hAnsi="Arial" w:cs="Arial"/>
                <w:color w:val="000000"/>
                <w:sz w:val="22"/>
                <w:szCs w:val="22"/>
              </w:rPr>
              <w:t xml:space="preserve">10% of weekly net rent for each affected </w:t>
            </w:r>
            <w:r>
              <w:rPr>
                <w:rFonts w:ascii="Arial" w:hAnsi="Arial" w:cs="Arial"/>
                <w:color w:val="000000"/>
                <w:sz w:val="22"/>
                <w:szCs w:val="22"/>
              </w:rPr>
              <w:lastRenderedPageBreak/>
              <w:t>week or pro-rated part week</w:t>
            </w:r>
          </w:p>
        </w:tc>
      </w:tr>
      <w:tr w:rsidR="00C22338" w14:paraId="2C6E2550" w14:textId="77777777">
        <w:tc>
          <w:tcPr>
            <w:tcW w:w="4500" w:type="dxa"/>
            <w:hideMark/>
          </w:tcPr>
          <w:p w14:paraId="2C1C2047" w14:textId="77777777" w:rsidR="00C22338" w:rsidRDefault="00C22338">
            <w:r>
              <w:rPr>
                <w:rFonts w:ascii="Arial" w:hAnsi="Arial" w:cs="Arial"/>
                <w:color w:val="000000"/>
                <w:sz w:val="22"/>
                <w:szCs w:val="22"/>
              </w:rPr>
              <w:lastRenderedPageBreak/>
              <w:t>No sanitary provision, no cold water, or no habitable rooms</w:t>
            </w:r>
          </w:p>
        </w:tc>
        <w:tc>
          <w:tcPr>
            <w:tcW w:w="2175" w:type="dxa"/>
            <w:hideMark/>
          </w:tcPr>
          <w:p w14:paraId="4E0F0BA6" w14:textId="77777777" w:rsidR="00C22338" w:rsidRDefault="00C22338">
            <w:r>
              <w:rPr>
                <w:rFonts w:ascii="Arial" w:hAnsi="Arial" w:cs="Arial"/>
                <w:color w:val="000000"/>
                <w:sz w:val="22"/>
                <w:szCs w:val="22"/>
              </w:rPr>
              <w:t>After 24 hours for sanitary provision or cold water; after 72 hours for no habitable rooms</w:t>
            </w:r>
          </w:p>
        </w:tc>
        <w:tc>
          <w:tcPr>
            <w:tcW w:w="2340" w:type="dxa"/>
            <w:hideMark/>
          </w:tcPr>
          <w:p w14:paraId="323EC090" w14:textId="77777777" w:rsidR="00C22338" w:rsidRDefault="00C22338">
            <w:r>
              <w:rPr>
                <w:rFonts w:ascii="Arial" w:hAnsi="Arial" w:cs="Arial"/>
                <w:color w:val="000000"/>
                <w:sz w:val="22"/>
                <w:szCs w:val="22"/>
              </w:rPr>
              <w:t>100% of weekly net rent for each affected week or pro-rated part week</w:t>
            </w:r>
          </w:p>
        </w:tc>
      </w:tr>
      <w:tr w:rsidR="00C22338" w14:paraId="2D166826" w14:textId="77777777">
        <w:tc>
          <w:tcPr>
            <w:tcW w:w="4500" w:type="dxa"/>
            <w:hideMark/>
          </w:tcPr>
          <w:p w14:paraId="189A2F1A" w14:textId="77777777" w:rsidR="00C22338" w:rsidRDefault="00C22338">
            <w:r>
              <w:rPr>
                <w:rFonts w:ascii="Arial" w:hAnsi="Arial" w:cs="Arial"/>
                <w:color w:val="000000"/>
                <w:sz w:val="22"/>
                <w:szCs w:val="22"/>
              </w:rPr>
              <w:t>Total loss of electricity supply</w:t>
            </w:r>
          </w:p>
        </w:tc>
        <w:tc>
          <w:tcPr>
            <w:tcW w:w="2175" w:type="dxa"/>
            <w:hideMark/>
          </w:tcPr>
          <w:p w14:paraId="6E0DC565" w14:textId="77777777" w:rsidR="00C22338" w:rsidRDefault="00C22338">
            <w:r>
              <w:rPr>
                <w:rFonts w:ascii="Arial" w:hAnsi="Arial" w:cs="Arial"/>
                <w:color w:val="000000"/>
                <w:sz w:val="22"/>
                <w:szCs w:val="22"/>
              </w:rPr>
              <w:t>After 72 hours</w:t>
            </w:r>
          </w:p>
        </w:tc>
        <w:tc>
          <w:tcPr>
            <w:tcW w:w="2340" w:type="dxa"/>
            <w:hideMark/>
          </w:tcPr>
          <w:p w14:paraId="215AA270" w14:textId="77777777" w:rsidR="00C22338" w:rsidRDefault="00C22338">
            <w:r>
              <w:rPr>
                <w:rFonts w:ascii="Arial" w:hAnsi="Arial" w:cs="Arial"/>
                <w:color w:val="000000"/>
                <w:sz w:val="22"/>
                <w:szCs w:val="22"/>
              </w:rPr>
              <w:t>100% of weekly net rent for each affected week or pro-rated part week</w:t>
            </w:r>
          </w:p>
        </w:tc>
      </w:tr>
    </w:tbl>
    <w:p w14:paraId="3F11CB26" w14:textId="4D1BAFCF" w:rsidR="00735CD0" w:rsidRPr="00735CD0" w:rsidRDefault="00735CD0" w:rsidP="00735CD0">
      <w:pPr>
        <w:ind w:left="705"/>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b/>
          <w:bCs/>
          <w:color w:val="000000"/>
          <w:sz w:val="22"/>
          <w:szCs w:val="22"/>
          <w:lang w:val="en-GB" w:eastAsia="en-GB"/>
        </w:rPr>
        <w:t> </w:t>
      </w:r>
      <w:r w:rsidRPr="00735CD0">
        <w:rPr>
          <w:rFonts w:ascii="Arial" w:eastAsia="Times New Roman" w:hAnsi="Arial" w:cs="Arial"/>
          <w:color w:val="000000"/>
          <w:sz w:val="22"/>
          <w:szCs w:val="22"/>
          <w:lang w:val="en-GB" w:eastAsia="en-GB"/>
        </w:rPr>
        <w:t> </w:t>
      </w:r>
    </w:p>
    <w:p w14:paraId="4EFF463E" w14:textId="6080C8BD" w:rsidR="00735CD0" w:rsidRPr="003E67EE" w:rsidRDefault="00735CD0" w:rsidP="00B7756A">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MSV would not pay compensation for the loss of a room during improvement works even if those works went beyond the timescales in the policy. Only if the timescale was unreasonable due to the poor performance of the contractor would MSV pay compensation.   </w:t>
      </w:r>
    </w:p>
    <w:p w14:paraId="2B20129C" w14:textId="1B766ACE" w:rsidR="00735CD0" w:rsidRPr="003E67EE" w:rsidRDefault="00735CD0" w:rsidP="0063742D">
      <w:pPr>
        <w:ind w:left="1275"/>
        <w:textAlignment w:val="baseline"/>
        <w:rPr>
          <w:rFonts w:ascii="Segoe UI" w:eastAsia="Times New Roman" w:hAnsi="Segoe UI" w:cs="Segoe UI"/>
          <w:color w:val="000000"/>
          <w:lang w:val="en-GB" w:eastAsia="en-GB"/>
        </w:rPr>
      </w:pPr>
      <w:r w:rsidRPr="00D27629">
        <w:rPr>
          <w:rFonts w:ascii="Arial" w:eastAsia="Times New Roman" w:hAnsi="Arial" w:cs="Arial"/>
          <w:color w:val="000000"/>
          <w:lang w:val="en-GB" w:eastAsia="en-GB"/>
        </w:rPr>
        <w:t>   </w:t>
      </w:r>
    </w:p>
    <w:p w14:paraId="0876C484" w14:textId="77777777" w:rsidR="00735CD0" w:rsidRPr="003E67EE" w:rsidRDefault="00735CD0" w:rsidP="0063742D">
      <w:pPr>
        <w:textAlignment w:val="baseline"/>
        <w:rPr>
          <w:rFonts w:ascii="Segoe UI" w:eastAsia="Times New Roman" w:hAnsi="Segoe UI" w:cs="Segoe UI"/>
          <w:b/>
          <w:bCs/>
          <w:color w:val="000000"/>
          <w:lang w:val="en-GB" w:eastAsia="en-GB"/>
        </w:rPr>
      </w:pPr>
      <w:r w:rsidRPr="003E67EE">
        <w:rPr>
          <w:rFonts w:ascii="Arial" w:eastAsia="Times New Roman" w:hAnsi="Arial" w:cs="Arial"/>
          <w:b/>
          <w:bCs/>
          <w:color w:val="000000"/>
          <w:lang w:val="en-GB" w:eastAsia="en-GB"/>
        </w:rPr>
        <w:t>Appendix 2 Compensation for Improvements  </w:t>
      </w:r>
    </w:p>
    <w:p w14:paraId="0249E631" w14:textId="77777777" w:rsidR="003E67EE" w:rsidRDefault="003E67EE" w:rsidP="003E67EE">
      <w:pPr>
        <w:rPr>
          <w:rFonts w:ascii="Arial" w:eastAsia="Times New Roman" w:hAnsi="Arial" w:cs="Arial"/>
          <w:lang w:eastAsia="en-GB"/>
        </w:rPr>
      </w:pPr>
    </w:p>
    <w:p w14:paraId="4F5DA743" w14:textId="76460E08" w:rsidR="00735CD0" w:rsidRPr="003E67EE" w:rsidRDefault="00735CD0" w:rsidP="003E67EE">
      <w:pPr>
        <w:rPr>
          <w:rFonts w:ascii="Arial" w:hAnsi="Arial" w:cs="Arial"/>
          <w:lang w:eastAsia="en-GB"/>
        </w:rPr>
      </w:pPr>
      <w:r w:rsidRPr="003E67EE">
        <w:rPr>
          <w:rFonts w:ascii="Arial" w:eastAsia="Times New Roman" w:hAnsi="Arial" w:cs="Arial"/>
          <w:lang w:eastAsia="en-GB"/>
        </w:rPr>
        <w:t>Customers may be entitled to claim compensation for certain improvements they have made to their home at the end of their tenancy. Claims must be submitted at least 28 days before their tenancy ends. To claim compensation tenants must have fully complied with the following conditions: </w:t>
      </w:r>
    </w:p>
    <w:p w14:paraId="33108D21" w14:textId="77777777" w:rsidR="00593C6A" w:rsidRDefault="00593C6A" w:rsidP="00735CD0">
      <w:pPr>
        <w:jc w:val="both"/>
        <w:textAlignment w:val="baseline"/>
        <w:rPr>
          <w:rFonts w:ascii="Arial" w:eastAsia="Times New Roman" w:hAnsi="Arial" w:cs="Arial"/>
          <w:color w:val="000000"/>
          <w:lang w:eastAsia="en-GB"/>
        </w:rPr>
      </w:pPr>
    </w:p>
    <w:p w14:paraId="350BC330" w14:textId="1EA965EE" w:rsidR="003E67EE" w:rsidRPr="003E67EE" w:rsidRDefault="003E67EE" w:rsidP="003E67EE">
      <w:pPr>
        <w:numPr>
          <w:ilvl w:val="0"/>
          <w:numId w:val="33"/>
        </w:num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Obtained 3 quotes for the improvement and MSV agreed with the price</w:t>
      </w:r>
      <w:r>
        <w:rPr>
          <w:rFonts w:ascii="Arial" w:eastAsia="Times New Roman" w:hAnsi="Arial" w:cs="Arial"/>
          <w:color w:val="000000"/>
          <w:lang w:val="en-GB" w:eastAsia="en-GB"/>
        </w:rPr>
        <w:t xml:space="preserve"> </w:t>
      </w:r>
      <w:r w:rsidRPr="003E67EE">
        <w:rPr>
          <w:rFonts w:ascii="Arial" w:eastAsia="Times New Roman" w:hAnsi="Arial" w:cs="Arial"/>
          <w:color w:val="000000"/>
          <w:lang w:eastAsia="en-GB"/>
        </w:rPr>
        <w:t>and choice of contractor</w:t>
      </w:r>
      <w:r w:rsidRPr="003E67EE">
        <w:rPr>
          <w:rFonts w:ascii="Arial" w:eastAsia="Times New Roman" w:hAnsi="Arial" w:cs="Arial"/>
          <w:b/>
          <w:bCs/>
          <w:color w:val="000000"/>
          <w:lang w:eastAsia="en-GB"/>
        </w:rPr>
        <w:t> </w:t>
      </w:r>
      <w:r w:rsidRPr="003E67EE">
        <w:rPr>
          <w:rFonts w:ascii="Arial" w:eastAsia="Times New Roman" w:hAnsi="Arial" w:cs="Arial"/>
          <w:color w:val="000000"/>
          <w:lang w:eastAsia="en-GB"/>
        </w:rPr>
        <w:t> </w:t>
      </w:r>
    </w:p>
    <w:p w14:paraId="1F4BE37A" w14:textId="77777777" w:rsidR="003E67EE" w:rsidRPr="003E67EE" w:rsidRDefault="003E67EE" w:rsidP="003E67EE">
      <w:pPr>
        <w:numPr>
          <w:ilvl w:val="0"/>
          <w:numId w:val="33"/>
        </w:num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Our written permission was requested and obtained</w:t>
      </w:r>
      <w:r w:rsidRPr="003E67EE">
        <w:rPr>
          <w:rFonts w:ascii="Arial" w:eastAsia="Times New Roman" w:hAnsi="Arial" w:cs="Arial"/>
          <w:b/>
          <w:bCs/>
          <w:color w:val="000000"/>
          <w:lang w:val="en-GB" w:eastAsia="en-GB"/>
        </w:rPr>
        <w:t> </w:t>
      </w:r>
      <w:r w:rsidRPr="003E67EE">
        <w:rPr>
          <w:rFonts w:ascii="Arial" w:eastAsia="Times New Roman" w:hAnsi="Arial" w:cs="Arial"/>
          <w:color w:val="000000"/>
          <w:lang w:val="en-GB" w:eastAsia="en-GB"/>
        </w:rPr>
        <w:t> </w:t>
      </w:r>
    </w:p>
    <w:p w14:paraId="08D73FE0" w14:textId="199B4195" w:rsidR="003E67EE" w:rsidRPr="003E67EE" w:rsidRDefault="003E67EE" w:rsidP="003E67EE">
      <w:pPr>
        <w:numPr>
          <w:ilvl w:val="0"/>
          <w:numId w:val="33"/>
        </w:num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All building regulations and planning permission consents were</w:t>
      </w:r>
      <w:r>
        <w:rPr>
          <w:rFonts w:ascii="Arial" w:eastAsia="Times New Roman" w:hAnsi="Arial" w:cs="Arial"/>
          <w:color w:val="000000"/>
          <w:lang w:val="en-GB" w:eastAsia="en-GB"/>
        </w:rPr>
        <w:t xml:space="preserve"> </w:t>
      </w:r>
      <w:r w:rsidRPr="003E67EE">
        <w:rPr>
          <w:rFonts w:ascii="Arial" w:eastAsia="Times New Roman" w:hAnsi="Arial" w:cs="Arial"/>
          <w:color w:val="000000"/>
          <w:lang w:eastAsia="en-GB"/>
        </w:rPr>
        <w:t>obtained (if applicable) and fully complied with  </w:t>
      </w:r>
    </w:p>
    <w:p w14:paraId="33C01191" w14:textId="1080F4E6" w:rsidR="003E67EE" w:rsidRPr="003E67EE" w:rsidRDefault="003E67EE" w:rsidP="003E67EE">
      <w:pPr>
        <w:pStyle w:val="ListParagraph"/>
        <w:numPr>
          <w:ilvl w:val="0"/>
          <w:numId w:val="33"/>
        </w:numPr>
        <w:jc w:val="both"/>
        <w:textAlignment w:val="baseline"/>
        <w:rPr>
          <w:rFonts w:ascii="Arial" w:eastAsia="Times New Roman" w:hAnsi="Arial" w:cs="Arial"/>
          <w:color w:val="000000"/>
          <w:sz w:val="24"/>
          <w:szCs w:val="24"/>
          <w:lang w:eastAsia="en-GB"/>
        </w:rPr>
      </w:pPr>
      <w:r w:rsidRPr="003E67EE">
        <w:rPr>
          <w:rFonts w:ascii="Arial" w:eastAsia="Times New Roman" w:hAnsi="Arial" w:cs="Arial"/>
          <w:color w:val="000000"/>
          <w:sz w:val="24"/>
          <w:szCs w:val="24"/>
          <w:lang w:eastAsia="en-GB"/>
        </w:rPr>
        <w:t>The improvement was post inspected by MSV and was to an acceptable standard  </w:t>
      </w:r>
    </w:p>
    <w:p w14:paraId="23D6D6AA" w14:textId="77777777" w:rsidR="00593C6A" w:rsidRDefault="00735CD0" w:rsidP="00735CD0">
      <w:p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 xml:space="preserve">The amount of compensation will depend on the cost of the improvement and the quality, condition and age of the improvement. </w:t>
      </w:r>
    </w:p>
    <w:p w14:paraId="0A2A13C0" w14:textId="77777777" w:rsidR="00593C6A" w:rsidRDefault="00593C6A" w:rsidP="00735CD0">
      <w:pPr>
        <w:jc w:val="both"/>
        <w:textAlignment w:val="baseline"/>
        <w:rPr>
          <w:rFonts w:ascii="Arial" w:eastAsia="Times New Roman" w:hAnsi="Arial" w:cs="Arial"/>
          <w:color w:val="000000"/>
          <w:lang w:val="en-GB" w:eastAsia="en-GB"/>
        </w:rPr>
      </w:pPr>
    </w:p>
    <w:p w14:paraId="7B25A92F" w14:textId="62D7C193" w:rsidR="00735CD0" w:rsidRDefault="00735CD0" w:rsidP="00735CD0">
      <w:pPr>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Customers can claim compensation for the cost of materials and employed labour but not for removable of appliances, decoration, or their own labour. The amount payable will be to a maximum of £3000 for any one improvement but claims cannot be submitted for improvements that are £100 or less in value. </w:t>
      </w:r>
    </w:p>
    <w:p w14:paraId="08FDD9F1" w14:textId="77777777" w:rsidR="000F6284" w:rsidRPr="003E67EE" w:rsidRDefault="000F6284" w:rsidP="00735CD0">
      <w:pPr>
        <w:jc w:val="both"/>
        <w:textAlignment w:val="baseline"/>
        <w:rPr>
          <w:rFonts w:ascii="Segoe UI" w:eastAsia="Times New Roman" w:hAnsi="Segoe UI" w:cs="Segoe UI"/>
          <w:color w:val="000000"/>
          <w:lang w:val="en-GB" w:eastAsia="en-GB"/>
        </w:rPr>
      </w:pPr>
    </w:p>
    <w:p w14:paraId="6ED878E4" w14:textId="77777777"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The amount of compensation payable is calculated taking into account depreciation of the improvement using the formula C x (1 – Y/N)  </w:t>
      </w:r>
    </w:p>
    <w:p w14:paraId="5AF2B001" w14:textId="77777777" w:rsidR="00593C6A" w:rsidRDefault="00593C6A" w:rsidP="00735CD0">
      <w:pPr>
        <w:jc w:val="both"/>
        <w:textAlignment w:val="baseline"/>
        <w:rPr>
          <w:rFonts w:ascii="Arial" w:eastAsia="Times New Roman" w:hAnsi="Arial" w:cs="Arial"/>
          <w:color w:val="000000"/>
          <w:lang w:val="en-GB" w:eastAsia="en-GB"/>
        </w:rPr>
      </w:pPr>
    </w:p>
    <w:p w14:paraId="01A2B6BF" w14:textId="46238002" w:rsidR="00735CD0" w:rsidRPr="003E67EE" w:rsidRDefault="00735CD0" w:rsidP="00735CD0">
      <w:pPr>
        <w:jc w:val="both"/>
        <w:textAlignment w:val="baseline"/>
        <w:rPr>
          <w:rFonts w:ascii="Segoe UI" w:eastAsia="Times New Roman" w:hAnsi="Segoe UI" w:cs="Segoe UI"/>
          <w:color w:val="000000"/>
          <w:lang w:val="en-GB" w:eastAsia="en-GB"/>
        </w:rPr>
      </w:pPr>
      <w:r w:rsidRPr="003E67EE">
        <w:rPr>
          <w:rFonts w:ascii="Arial" w:eastAsia="Times New Roman" w:hAnsi="Arial" w:cs="Arial"/>
          <w:color w:val="000000"/>
          <w:lang w:val="en-GB" w:eastAsia="en-GB"/>
        </w:rPr>
        <w:t>Where:     </w:t>
      </w:r>
    </w:p>
    <w:p w14:paraId="5A4970DC" w14:textId="77777777" w:rsidR="00735CD0" w:rsidRPr="003E67EE" w:rsidRDefault="00735CD0" w:rsidP="004A3DB0">
      <w:pPr>
        <w:numPr>
          <w:ilvl w:val="0"/>
          <w:numId w:val="16"/>
        </w:numPr>
        <w:ind w:left="1800" w:firstLine="0"/>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C = cost of improvement work minus any grant or other funding </w:t>
      </w:r>
    </w:p>
    <w:p w14:paraId="4E7B9FF5" w14:textId="77777777" w:rsidR="00735CD0" w:rsidRPr="003E67EE" w:rsidRDefault="00735CD0" w:rsidP="004A3DB0">
      <w:pPr>
        <w:numPr>
          <w:ilvl w:val="0"/>
          <w:numId w:val="16"/>
        </w:numPr>
        <w:ind w:left="1800" w:firstLine="0"/>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t>N = notional life of the improvement </w:t>
      </w:r>
    </w:p>
    <w:p w14:paraId="77B45EDB" w14:textId="77777777" w:rsidR="00735CD0" w:rsidRPr="003E67EE" w:rsidRDefault="00735CD0" w:rsidP="004A3DB0">
      <w:pPr>
        <w:numPr>
          <w:ilvl w:val="0"/>
          <w:numId w:val="17"/>
        </w:numPr>
        <w:ind w:left="1800" w:firstLine="0"/>
        <w:jc w:val="both"/>
        <w:textAlignment w:val="baseline"/>
        <w:rPr>
          <w:rFonts w:ascii="Arial" w:eastAsia="Times New Roman" w:hAnsi="Arial" w:cs="Arial"/>
          <w:color w:val="000000"/>
          <w:lang w:val="en-GB" w:eastAsia="en-GB"/>
        </w:rPr>
      </w:pPr>
      <w:r w:rsidRPr="003E67EE">
        <w:rPr>
          <w:rFonts w:ascii="Arial" w:eastAsia="Times New Roman" w:hAnsi="Arial" w:cs="Arial"/>
          <w:color w:val="000000"/>
          <w:lang w:val="en-GB" w:eastAsia="en-GB"/>
        </w:rPr>
        <w:lastRenderedPageBreak/>
        <w:t>Y = number of years starting on the date on which the improvement was completed and ending on the tenancy end date (part of a year shall be counted as a year) </w:t>
      </w:r>
    </w:p>
    <w:p w14:paraId="6BF3ED83" w14:textId="77777777" w:rsidR="00B7756A" w:rsidRPr="00B7756A" w:rsidRDefault="00735CD0" w:rsidP="00B7756A">
      <w:pPr>
        <w:ind w:left="1440" w:right="645"/>
        <w:jc w:val="both"/>
        <w:textAlignment w:val="baseline"/>
        <w:rPr>
          <w:rFonts w:ascii="Segoe UI" w:eastAsia="Times New Roman" w:hAnsi="Segoe UI" w:cs="Segoe UI"/>
          <w:b/>
          <w:bCs/>
          <w:color w:val="000000"/>
          <w:sz w:val="18"/>
          <w:szCs w:val="18"/>
          <w:lang w:val="en-GB" w:eastAsia="en-GB"/>
        </w:rPr>
      </w:pPr>
      <w:r w:rsidRPr="00B7756A">
        <w:rPr>
          <w:rFonts w:ascii="Arial" w:eastAsia="Times New Roman" w:hAnsi="Arial" w:cs="Arial"/>
          <w:b/>
          <w:bCs/>
          <w:color w:val="000000"/>
          <w:sz w:val="22"/>
          <w:szCs w:val="22"/>
          <w:lang w:val="en-GB" w:eastAsia="en-GB"/>
        </w:rPr>
        <w:t> </w:t>
      </w:r>
    </w:p>
    <w:p w14:paraId="0CE7A779" w14:textId="5296AC74" w:rsidR="00735CD0" w:rsidRPr="00B7756A" w:rsidRDefault="00735CD0" w:rsidP="00B7756A">
      <w:pPr>
        <w:ind w:right="645"/>
        <w:jc w:val="both"/>
        <w:textAlignment w:val="baseline"/>
        <w:rPr>
          <w:rFonts w:ascii="Segoe UI" w:eastAsia="Times New Roman" w:hAnsi="Segoe UI" w:cs="Segoe UI"/>
          <w:b/>
          <w:bCs/>
          <w:color w:val="000000"/>
          <w:sz w:val="18"/>
          <w:szCs w:val="18"/>
          <w:lang w:val="en-GB" w:eastAsia="en-GB"/>
        </w:rPr>
      </w:pPr>
      <w:r w:rsidRPr="00B7756A">
        <w:rPr>
          <w:rFonts w:ascii="Arial" w:eastAsia="Times New Roman" w:hAnsi="Arial" w:cs="Arial"/>
          <w:b/>
          <w:bCs/>
          <w:color w:val="000000"/>
          <w:sz w:val="22"/>
          <w:szCs w:val="22"/>
          <w:lang w:val="en-GB" w:eastAsia="en-GB"/>
        </w:rPr>
        <w:t>Improvements that can be claimed for and for their notional lives are:  </w:t>
      </w:r>
    </w:p>
    <w:p w14:paraId="2E108C7F" w14:textId="77777777" w:rsidR="00735CD0" w:rsidRPr="00735CD0" w:rsidRDefault="00735CD0" w:rsidP="00735CD0">
      <w:pPr>
        <w:jc w:val="both"/>
        <w:textAlignment w:val="baseline"/>
        <w:rPr>
          <w:rFonts w:ascii="Segoe UI" w:eastAsia="Times New Roman" w:hAnsi="Segoe UI" w:cs="Segoe UI"/>
          <w:color w:val="000000"/>
          <w:sz w:val="18"/>
          <w:szCs w:val="18"/>
          <w:lang w:val="en-GB" w:eastAsia="en-GB"/>
        </w:rPr>
      </w:pPr>
      <w:r w:rsidRPr="00735CD0">
        <w:rPr>
          <w:rFonts w:ascii="Arial" w:eastAsia="Times New Roman" w:hAnsi="Arial" w:cs="Arial"/>
          <w:color w:val="000000"/>
          <w:sz w:val="22"/>
          <w:szCs w:val="22"/>
          <w:lang w:val="en-GB" w:eastAsia="en-GB"/>
        </w:rPr>
        <w:t> </w:t>
      </w:r>
    </w:p>
    <w:tbl>
      <w:tblPr>
        <w:tblW w:w="901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4"/>
        <w:gridCol w:w="2134"/>
      </w:tblGrid>
      <w:tr w:rsidR="00735CD0" w:rsidRPr="00735CD0" w14:paraId="4351E66A" w14:textId="77777777" w:rsidTr="00074F89">
        <w:trPr>
          <w:trHeight w:val="285"/>
        </w:trPr>
        <w:tc>
          <w:tcPr>
            <w:tcW w:w="6884"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4BEABF2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r w:rsidRPr="00735CD0">
              <w:rPr>
                <w:rFonts w:ascii="Arial" w:eastAsia="Times New Roman" w:hAnsi="Arial" w:cs="Arial"/>
                <w:b/>
                <w:bCs/>
                <w:color w:val="000000"/>
                <w:sz w:val="22"/>
                <w:szCs w:val="22"/>
                <w:lang w:val="en-GB" w:eastAsia="en-GB"/>
              </w:rPr>
              <w:t>Type of improvement </w:t>
            </w:r>
            <w:r w:rsidRPr="00735CD0">
              <w:rPr>
                <w:rFonts w:ascii="Arial" w:eastAsia="Times New Roman" w:hAnsi="Arial" w:cs="Arial"/>
                <w:color w:val="000000"/>
                <w:sz w:val="22"/>
                <w:szCs w:val="22"/>
                <w:lang w:val="en-GB" w:eastAsia="en-GB"/>
              </w:rPr>
              <w:t> </w:t>
            </w:r>
          </w:p>
        </w:tc>
        <w:tc>
          <w:tcPr>
            <w:tcW w:w="2134"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07B4EF6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b/>
                <w:bCs/>
                <w:color w:val="000000"/>
                <w:sz w:val="22"/>
                <w:szCs w:val="22"/>
                <w:lang w:val="en-GB" w:eastAsia="en-GB"/>
              </w:rPr>
              <w:t>Improvement must be no older than </w:t>
            </w:r>
            <w:r w:rsidRPr="00735CD0">
              <w:rPr>
                <w:rFonts w:ascii="Arial" w:eastAsia="Times New Roman" w:hAnsi="Arial" w:cs="Arial"/>
                <w:color w:val="000000"/>
                <w:sz w:val="22"/>
                <w:szCs w:val="22"/>
                <w:lang w:val="en-GB" w:eastAsia="en-GB"/>
              </w:rPr>
              <w:t> </w:t>
            </w:r>
          </w:p>
        </w:tc>
      </w:tr>
      <w:tr w:rsidR="00735CD0" w:rsidRPr="00735CD0" w14:paraId="29819BF4"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380144BA"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Install bath or shower  </w:t>
            </w:r>
          </w:p>
        </w:tc>
        <w:tc>
          <w:tcPr>
            <w:tcW w:w="2134" w:type="dxa"/>
            <w:tcBorders>
              <w:top w:val="single" w:sz="6" w:space="0" w:color="000000"/>
              <w:left w:val="single" w:sz="6" w:space="0" w:color="000000"/>
              <w:bottom w:val="single" w:sz="6" w:space="0" w:color="000000"/>
              <w:right w:val="single" w:sz="6" w:space="0" w:color="000000"/>
            </w:tcBorders>
            <w:hideMark/>
          </w:tcPr>
          <w:p w14:paraId="23B673B5"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12 years  </w:t>
            </w:r>
          </w:p>
        </w:tc>
      </w:tr>
      <w:tr w:rsidR="00735CD0" w:rsidRPr="00735CD0" w14:paraId="14AF8B6B"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6C48B821"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Install wash basin  </w:t>
            </w:r>
          </w:p>
        </w:tc>
        <w:tc>
          <w:tcPr>
            <w:tcW w:w="2134" w:type="dxa"/>
            <w:tcBorders>
              <w:top w:val="single" w:sz="6" w:space="0" w:color="000000"/>
              <w:left w:val="single" w:sz="6" w:space="0" w:color="000000"/>
              <w:bottom w:val="single" w:sz="6" w:space="0" w:color="000000"/>
              <w:right w:val="single" w:sz="6" w:space="0" w:color="000000"/>
            </w:tcBorders>
            <w:hideMark/>
          </w:tcPr>
          <w:p w14:paraId="3CCCB7AF"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12 years  </w:t>
            </w:r>
          </w:p>
        </w:tc>
      </w:tr>
      <w:tr w:rsidR="00735CD0" w:rsidRPr="00735CD0" w14:paraId="3A4F4B8F"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2D844F5B" w14:textId="09FD5705"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xml:space="preserve">Install </w:t>
            </w:r>
            <w:r w:rsidR="008533C4">
              <w:rPr>
                <w:rFonts w:ascii="Arial" w:eastAsia="Times New Roman" w:hAnsi="Arial" w:cs="Arial"/>
                <w:color w:val="000000"/>
                <w:sz w:val="22"/>
                <w:szCs w:val="22"/>
                <w:lang w:val="en-GB" w:eastAsia="en-GB"/>
              </w:rPr>
              <w:t>WC</w:t>
            </w:r>
            <w:r w:rsidRPr="00735CD0">
              <w:rPr>
                <w:rFonts w:ascii="Arial" w:eastAsia="Times New Roman" w:hAnsi="Arial" w:cs="Arial"/>
                <w:color w:val="000000"/>
                <w:sz w:val="22"/>
                <w:szCs w:val="22"/>
                <w:lang w:val="en-GB" w:eastAsia="en-GB"/>
              </w:rPr>
              <w:t>  </w:t>
            </w:r>
          </w:p>
        </w:tc>
        <w:tc>
          <w:tcPr>
            <w:tcW w:w="2134" w:type="dxa"/>
            <w:tcBorders>
              <w:top w:val="single" w:sz="6" w:space="0" w:color="000000"/>
              <w:left w:val="single" w:sz="6" w:space="0" w:color="000000"/>
              <w:bottom w:val="single" w:sz="6" w:space="0" w:color="000000"/>
              <w:right w:val="single" w:sz="6" w:space="0" w:color="000000"/>
            </w:tcBorders>
            <w:hideMark/>
          </w:tcPr>
          <w:p w14:paraId="47E51479"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12 years  </w:t>
            </w:r>
          </w:p>
        </w:tc>
      </w:tr>
      <w:tr w:rsidR="00735CD0" w:rsidRPr="00735CD0" w14:paraId="0E820A6C"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0F12927B"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Fit kitchen sink  </w:t>
            </w:r>
          </w:p>
        </w:tc>
        <w:tc>
          <w:tcPr>
            <w:tcW w:w="2134" w:type="dxa"/>
            <w:tcBorders>
              <w:top w:val="single" w:sz="6" w:space="0" w:color="000000"/>
              <w:left w:val="single" w:sz="6" w:space="0" w:color="000000"/>
              <w:bottom w:val="single" w:sz="6" w:space="0" w:color="000000"/>
              <w:right w:val="single" w:sz="6" w:space="0" w:color="000000"/>
            </w:tcBorders>
            <w:hideMark/>
          </w:tcPr>
          <w:p w14:paraId="568A30E1"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10 years  </w:t>
            </w:r>
          </w:p>
        </w:tc>
      </w:tr>
      <w:tr w:rsidR="00735CD0" w:rsidRPr="00735CD0" w14:paraId="721BDB6A"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2DD68D2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Fit kitchen units  </w:t>
            </w:r>
          </w:p>
        </w:tc>
        <w:tc>
          <w:tcPr>
            <w:tcW w:w="2134" w:type="dxa"/>
            <w:tcBorders>
              <w:top w:val="single" w:sz="6" w:space="0" w:color="000000"/>
              <w:left w:val="single" w:sz="6" w:space="0" w:color="000000"/>
              <w:bottom w:val="single" w:sz="6" w:space="0" w:color="000000"/>
              <w:right w:val="single" w:sz="6" w:space="0" w:color="000000"/>
            </w:tcBorders>
            <w:hideMark/>
          </w:tcPr>
          <w:p w14:paraId="1AF2DD2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10 years  </w:t>
            </w:r>
          </w:p>
        </w:tc>
      </w:tr>
      <w:tr w:rsidR="00735CD0" w:rsidRPr="00735CD0" w14:paraId="3544E1CC"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31BD6A12"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Fit work surfaces for food preparation  </w:t>
            </w:r>
          </w:p>
        </w:tc>
        <w:tc>
          <w:tcPr>
            <w:tcW w:w="2134" w:type="dxa"/>
            <w:tcBorders>
              <w:top w:val="single" w:sz="6" w:space="0" w:color="000000"/>
              <w:left w:val="single" w:sz="6" w:space="0" w:color="000000"/>
              <w:bottom w:val="single" w:sz="6" w:space="0" w:color="000000"/>
              <w:right w:val="single" w:sz="6" w:space="0" w:color="000000"/>
            </w:tcBorders>
            <w:hideMark/>
          </w:tcPr>
          <w:p w14:paraId="4A9AF20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10 years  </w:t>
            </w:r>
          </w:p>
        </w:tc>
      </w:tr>
      <w:tr w:rsidR="00735CD0" w:rsidRPr="00735CD0" w14:paraId="36D61169"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2E97195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Install space or water heating  </w:t>
            </w:r>
          </w:p>
        </w:tc>
        <w:tc>
          <w:tcPr>
            <w:tcW w:w="2134" w:type="dxa"/>
            <w:tcBorders>
              <w:top w:val="single" w:sz="6" w:space="0" w:color="000000"/>
              <w:left w:val="single" w:sz="6" w:space="0" w:color="000000"/>
              <w:bottom w:val="single" w:sz="6" w:space="0" w:color="000000"/>
              <w:right w:val="single" w:sz="6" w:space="0" w:color="000000"/>
            </w:tcBorders>
            <w:hideMark/>
          </w:tcPr>
          <w:p w14:paraId="75B4DED9"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12 years  </w:t>
            </w:r>
          </w:p>
        </w:tc>
      </w:tr>
      <w:tr w:rsidR="00735CD0" w:rsidRPr="00735CD0" w14:paraId="24B95F53"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4D66B63F"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Fit thermostatic radiator valves  </w:t>
            </w:r>
          </w:p>
        </w:tc>
        <w:tc>
          <w:tcPr>
            <w:tcW w:w="2134" w:type="dxa"/>
            <w:tcBorders>
              <w:top w:val="single" w:sz="6" w:space="0" w:color="000000"/>
              <w:left w:val="single" w:sz="6" w:space="0" w:color="000000"/>
              <w:bottom w:val="single" w:sz="6" w:space="0" w:color="000000"/>
              <w:right w:val="single" w:sz="6" w:space="0" w:color="000000"/>
            </w:tcBorders>
            <w:hideMark/>
          </w:tcPr>
          <w:p w14:paraId="786A653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7 years  </w:t>
            </w:r>
          </w:p>
        </w:tc>
      </w:tr>
      <w:tr w:rsidR="00735CD0" w:rsidRPr="00735CD0" w14:paraId="5A55843F"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768AA820"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Insulation of pipes, water tank or cylinder  </w:t>
            </w:r>
          </w:p>
        </w:tc>
        <w:tc>
          <w:tcPr>
            <w:tcW w:w="2134" w:type="dxa"/>
            <w:tcBorders>
              <w:top w:val="single" w:sz="6" w:space="0" w:color="000000"/>
              <w:left w:val="single" w:sz="6" w:space="0" w:color="000000"/>
              <w:bottom w:val="single" w:sz="6" w:space="0" w:color="000000"/>
              <w:right w:val="single" w:sz="6" w:space="0" w:color="000000"/>
            </w:tcBorders>
            <w:hideMark/>
          </w:tcPr>
          <w:p w14:paraId="4060BD9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10 years  </w:t>
            </w:r>
          </w:p>
        </w:tc>
      </w:tr>
      <w:tr w:rsidR="00735CD0" w:rsidRPr="00735CD0" w14:paraId="3F1A4E97"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1DBF488B"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Loft or cavity wall insulation  </w:t>
            </w:r>
          </w:p>
        </w:tc>
        <w:tc>
          <w:tcPr>
            <w:tcW w:w="2134" w:type="dxa"/>
            <w:tcBorders>
              <w:top w:val="single" w:sz="6" w:space="0" w:color="000000"/>
              <w:left w:val="single" w:sz="6" w:space="0" w:color="000000"/>
              <w:bottom w:val="single" w:sz="6" w:space="0" w:color="000000"/>
              <w:right w:val="single" w:sz="6" w:space="0" w:color="000000"/>
            </w:tcBorders>
            <w:hideMark/>
          </w:tcPr>
          <w:p w14:paraId="4E4EC64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20 years  </w:t>
            </w:r>
          </w:p>
        </w:tc>
      </w:tr>
      <w:tr w:rsidR="00735CD0" w:rsidRPr="00735CD0" w14:paraId="4239DC18" w14:textId="77777777" w:rsidTr="00B7756A">
        <w:trPr>
          <w:trHeight w:val="255"/>
        </w:trPr>
        <w:tc>
          <w:tcPr>
            <w:tcW w:w="6884" w:type="dxa"/>
            <w:tcBorders>
              <w:top w:val="single" w:sz="6" w:space="0" w:color="000000"/>
              <w:left w:val="single" w:sz="6" w:space="0" w:color="000000"/>
              <w:bottom w:val="single" w:sz="6" w:space="0" w:color="000000"/>
              <w:right w:val="single" w:sz="6" w:space="0" w:color="000000"/>
            </w:tcBorders>
            <w:hideMark/>
          </w:tcPr>
          <w:p w14:paraId="6F45CFCB"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Draft proofing of external doors and windows  </w:t>
            </w:r>
          </w:p>
        </w:tc>
        <w:tc>
          <w:tcPr>
            <w:tcW w:w="2134" w:type="dxa"/>
            <w:tcBorders>
              <w:top w:val="single" w:sz="6" w:space="0" w:color="000000"/>
              <w:left w:val="single" w:sz="6" w:space="0" w:color="000000"/>
              <w:bottom w:val="single" w:sz="6" w:space="0" w:color="000000"/>
              <w:right w:val="single" w:sz="6" w:space="0" w:color="000000"/>
            </w:tcBorders>
            <w:hideMark/>
          </w:tcPr>
          <w:p w14:paraId="64418FE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8 years  </w:t>
            </w:r>
          </w:p>
        </w:tc>
      </w:tr>
      <w:tr w:rsidR="00735CD0" w:rsidRPr="00735CD0" w14:paraId="530A5F52" w14:textId="77777777" w:rsidTr="00B7756A">
        <w:trPr>
          <w:trHeight w:val="270"/>
        </w:trPr>
        <w:tc>
          <w:tcPr>
            <w:tcW w:w="6884" w:type="dxa"/>
            <w:tcBorders>
              <w:top w:val="single" w:sz="6" w:space="0" w:color="000000"/>
              <w:left w:val="single" w:sz="6" w:space="0" w:color="000000"/>
              <w:bottom w:val="single" w:sz="6" w:space="0" w:color="000000"/>
              <w:right w:val="single" w:sz="6" w:space="0" w:color="000000"/>
            </w:tcBorders>
            <w:hideMark/>
          </w:tcPr>
          <w:p w14:paraId="40BD5C6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Double glazing or other external window replacement or secondary glazing  </w:t>
            </w:r>
          </w:p>
        </w:tc>
        <w:tc>
          <w:tcPr>
            <w:tcW w:w="2134" w:type="dxa"/>
            <w:tcBorders>
              <w:top w:val="single" w:sz="6" w:space="0" w:color="000000"/>
              <w:left w:val="single" w:sz="6" w:space="0" w:color="000000"/>
              <w:bottom w:val="single" w:sz="6" w:space="0" w:color="000000"/>
              <w:right w:val="single" w:sz="6" w:space="0" w:color="000000"/>
            </w:tcBorders>
            <w:hideMark/>
          </w:tcPr>
          <w:p w14:paraId="3B8E095F"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20 years  </w:t>
            </w:r>
          </w:p>
        </w:tc>
      </w:tr>
      <w:tr w:rsidR="00735CD0" w:rsidRPr="00735CD0" w14:paraId="3EB9EF1B" w14:textId="77777777" w:rsidTr="00B7756A">
        <w:trPr>
          <w:trHeight w:val="510"/>
        </w:trPr>
        <w:tc>
          <w:tcPr>
            <w:tcW w:w="6884" w:type="dxa"/>
            <w:tcBorders>
              <w:top w:val="single" w:sz="6" w:space="0" w:color="000000"/>
              <w:left w:val="single" w:sz="6" w:space="0" w:color="000000"/>
              <w:bottom w:val="single" w:sz="6" w:space="0" w:color="000000"/>
              <w:right w:val="single" w:sz="6" w:space="0" w:color="000000"/>
            </w:tcBorders>
            <w:hideMark/>
          </w:tcPr>
          <w:p w14:paraId="4FF7B68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Rewiring or the provision of power and lighting or other electrical fittings (including smoke detectors)  </w:t>
            </w:r>
          </w:p>
        </w:tc>
        <w:tc>
          <w:tcPr>
            <w:tcW w:w="2134" w:type="dxa"/>
            <w:tcBorders>
              <w:top w:val="single" w:sz="6" w:space="0" w:color="000000"/>
              <w:left w:val="single" w:sz="6" w:space="0" w:color="000000"/>
              <w:bottom w:val="single" w:sz="6" w:space="0" w:color="000000"/>
              <w:right w:val="single" w:sz="6" w:space="0" w:color="000000"/>
            </w:tcBorders>
            <w:hideMark/>
          </w:tcPr>
          <w:p w14:paraId="6D21A4B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15 years  </w:t>
            </w:r>
          </w:p>
        </w:tc>
      </w:tr>
      <w:tr w:rsidR="00735CD0" w:rsidRPr="00735CD0" w14:paraId="4963461C" w14:textId="77777777" w:rsidTr="00B7756A">
        <w:trPr>
          <w:trHeight w:val="510"/>
        </w:trPr>
        <w:tc>
          <w:tcPr>
            <w:tcW w:w="6884" w:type="dxa"/>
            <w:tcBorders>
              <w:top w:val="single" w:sz="6" w:space="0" w:color="000000"/>
              <w:left w:val="single" w:sz="6" w:space="0" w:color="000000"/>
              <w:bottom w:val="single" w:sz="6" w:space="0" w:color="000000"/>
              <w:right w:val="single" w:sz="6" w:space="0" w:color="000000"/>
            </w:tcBorders>
            <w:hideMark/>
          </w:tcPr>
          <w:p w14:paraId="7E16AFC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Any object which improves security of the property but excluding burglar alarms  </w:t>
            </w:r>
          </w:p>
        </w:tc>
        <w:tc>
          <w:tcPr>
            <w:tcW w:w="2134" w:type="dxa"/>
            <w:tcBorders>
              <w:top w:val="single" w:sz="6" w:space="0" w:color="000000"/>
              <w:left w:val="single" w:sz="6" w:space="0" w:color="000000"/>
              <w:bottom w:val="single" w:sz="6" w:space="0" w:color="000000"/>
              <w:right w:val="single" w:sz="6" w:space="0" w:color="000000"/>
            </w:tcBorders>
            <w:hideMark/>
          </w:tcPr>
          <w:p w14:paraId="4763593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10 years  </w:t>
            </w:r>
          </w:p>
        </w:tc>
      </w:tr>
    </w:tbl>
    <w:p w14:paraId="71A96EF6" w14:textId="77777777" w:rsidR="00B7756A" w:rsidRDefault="00B7756A" w:rsidP="00735CD0">
      <w:pPr>
        <w:textAlignment w:val="baseline"/>
        <w:rPr>
          <w:rFonts w:ascii="Arial" w:eastAsia="Times New Roman" w:hAnsi="Arial" w:cs="Arial"/>
          <w:color w:val="000000"/>
          <w:lang w:val="en-GB" w:eastAsia="en-GB"/>
        </w:rPr>
      </w:pPr>
    </w:p>
    <w:p w14:paraId="7840E671" w14:textId="77777777" w:rsidR="00925E0D" w:rsidRPr="001753F3" w:rsidRDefault="00735CD0" w:rsidP="00735CD0">
      <w:pPr>
        <w:textAlignment w:val="baseline"/>
        <w:rPr>
          <w:rFonts w:ascii="Arial" w:eastAsia="Times New Roman" w:hAnsi="Arial" w:cs="Arial"/>
          <w:color w:val="000000"/>
          <w:lang w:val="en-GB" w:eastAsia="en-GB"/>
        </w:rPr>
      </w:pPr>
      <w:r w:rsidRPr="001753F3">
        <w:rPr>
          <w:rFonts w:ascii="Arial" w:eastAsia="Times New Roman" w:hAnsi="Arial" w:cs="Arial"/>
          <w:color w:val="000000"/>
          <w:lang w:val="en-GB" w:eastAsia="en-GB"/>
        </w:rPr>
        <w:t xml:space="preserve">MSV may </w:t>
      </w:r>
      <w:r w:rsidR="008533C4" w:rsidRPr="001753F3">
        <w:rPr>
          <w:rFonts w:ascii="Arial" w:eastAsia="Times New Roman" w:hAnsi="Arial" w:cs="Arial"/>
          <w:color w:val="000000"/>
          <w:lang w:val="en-GB" w:eastAsia="en-GB"/>
        </w:rPr>
        <w:t>adjust</w:t>
      </w:r>
      <w:r w:rsidRPr="001753F3">
        <w:rPr>
          <w:rFonts w:ascii="Arial" w:eastAsia="Times New Roman" w:hAnsi="Arial" w:cs="Arial"/>
          <w:color w:val="000000"/>
          <w:lang w:val="en-GB" w:eastAsia="en-GB"/>
        </w:rPr>
        <w:t xml:space="preserve"> the calculation by making an offer above or below the cost minus depreciation to reflect certain factors including if the deterioration in the quality of the improvement is greater than provided for its notional life or if the quality is considered to be significantly high. </w:t>
      </w:r>
    </w:p>
    <w:p w14:paraId="54D41C8D" w14:textId="77777777" w:rsidR="00925E0D" w:rsidRPr="001753F3" w:rsidRDefault="00925E0D" w:rsidP="00735CD0">
      <w:pPr>
        <w:textAlignment w:val="baseline"/>
        <w:rPr>
          <w:rFonts w:ascii="Arial" w:eastAsia="Times New Roman" w:hAnsi="Arial" w:cs="Arial"/>
          <w:color w:val="000000"/>
          <w:lang w:val="en-GB" w:eastAsia="en-GB"/>
        </w:rPr>
      </w:pPr>
    </w:p>
    <w:p w14:paraId="1EC892AF" w14:textId="6CD57AC7" w:rsidR="00735CD0" w:rsidRPr="001753F3" w:rsidRDefault="00735CD0" w:rsidP="00735CD0">
      <w:pPr>
        <w:textAlignment w:val="baseline"/>
        <w:rPr>
          <w:rFonts w:ascii="Segoe UI" w:eastAsia="Times New Roman" w:hAnsi="Segoe UI" w:cs="Segoe UI"/>
          <w:color w:val="000000"/>
          <w:lang w:val="en-GB" w:eastAsia="en-GB"/>
        </w:rPr>
      </w:pPr>
      <w:r w:rsidRPr="001753F3">
        <w:rPr>
          <w:rFonts w:ascii="Arial" w:eastAsia="Times New Roman" w:hAnsi="Arial" w:cs="Arial"/>
          <w:color w:val="000000"/>
          <w:lang w:val="en-GB" w:eastAsia="en-GB"/>
        </w:rPr>
        <w:t xml:space="preserve">In cases where a customer installs a measure that does not have a notional life defined </w:t>
      </w:r>
      <w:r w:rsidR="008533C4" w:rsidRPr="001753F3">
        <w:rPr>
          <w:rFonts w:ascii="Arial" w:eastAsia="Times New Roman" w:hAnsi="Arial" w:cs="Arial"/>
          <w:color w:val="000000"/>
          <w:lang w:val="en-GB" w:eastAsia="en-GB"/>
        </w:rPr>
        <w:t>above,</w:t>
      </w:r>
      <w:r w:rsidRPr="001753F3">
        <w:rPr>
          <w:rFonts w:ascii="Arial" w:eastAsia="Times New Roman" w:hAnsi="Arial" w:cs="Arial"/>
          <w:color w:val="000000"/>
          <w:lang w:val="en-GB" w:eastAsia="en-GB"/>
        </w:rPr>
        <w:t xml:space="preserve"> we may be willing to consider compensation and will make an estimate of its notional life based on any product information available at that time.  </w:t>
      </w:r>
    </w:p>
    <w:p w14:paraId="0FAFF7BB" w14:textId="77777777" w:rsidR="00735CD0" w:rsidRPr="001753F3" w:rsidRDefault="00735CD0" w:rsidP="00735CD0">
      <w:pPr>
        <w:ind w:left="705"/>
        <w:textAlignment w:val="baseline"/>
        <w:rPr>
          <w:rFonts w:ascii="Segoe UI" w:eastAsia="Times New Roman" w:hAnsi="Segoe UI" w:cs="Segoe UI"/>
          <w:color w:val="000000"/>
          <w:lang w:val="en-GB" w:eastAsia="en-GB"/>
        </w:rPr>
      </w:pPr>
      <w:r w:rsidRPr="001753F3">
        <w:rPr>
          <w:rFonts w:ascii="Arial" w:eastAsia="Times New Roman" w:hAnsi="Arial" w:cs="Arial"/>
          <w:color w:val="000000"/>
          <w:lang w:val="en-GB" w:eastAsia="en-GB"/>
        </w:rPr>
        <w:t> </w:t>
      </w:r>
    </w:p>
    <w:p w14:paraId="48E9D56C" w14:textId="77777777" w:rsidR="00C40B44" w:rsidRPr="001753F3" w:rsidRDefault="00C40B44" w:rsidP="00413245">
      <w:pPr>
        <w:textAlignment w:val="baseline"/>
        <w:rPr>
          <w:rFonts w:ascii="Arial" w:eastAsia="Times New Roman" w:hAnsi="Arial" w:cs="Arial"/>
          <w:b/>
          <w:bCs/>
          <w:color w:val="000000"/>
          <w:lang w:val="en-GB" w:eastAsia="en-GB"/>
        </w:rPr>
      </w:pPr>
    </w:p>
    <w:p w14:paraId="0D302516" w14:textId="77777777" w:rsidR="00C40B44" w:rsidRPr="00CC7B80" w:rsidRDefault="00735CD0" w:rsidP="00C40B44">
      <w:pPr>
        <w:spacing w:after="160" w:line="278" w:lineRule="auto"/>
        <w:rPr>
          <w:rFonts w:ascii="Arial" w:eastAsia="Aptos" w:hAnsi="Arial" w:cs="Arial"/>
          <w:b/>
          <w:bCs/>
          <w:kern w:val="2"/>
          <w:lang w:val="en-GB"/>
          <w14:ligatures w14:val="standardContextual"/>
        </w:rPr>
      </w:pPr>
      <w:r w:rsidRPr="001753F3">
        <w:rPr>
          <w:rFonts w:ascii="Arial" w:eastAsia="Times New Roman" w:hAnsi="Arial" w:cs="Arial"/>
          <w:b/>
          <w:bCs/>
          <w:color w:val="000000"/>
          <w:lang w:val="en-GB" w:eastAsia="en-GB"/>
        </w:rPr>
        <w:t xml:space="preserve">Appendix 3 – </w:t>
      </w:r>
      <w:r w:rsidR="00C40B44" w:rsidRPr="00CC7B80">
        <w:rPr>
          <w:rFonts w:ascii="Arial" w:eastAsia="Aptos" w:hAnsi="Arial" w:cs="Arial"/>
          <w:b/>
          <w:bCs/>
          <w:kern w:val="2"/>
          <w:lang w:val="en-GB"/>
          <w14:ligatures w14:val="standardContextual"/>
        </w:rPr>
        <w:t xml:space="preserve">Compensation Record </w:t>
      </w:r>
    </w:p>
    <w:p w14:paraId="33E3920F" w14:textId="77777777" w:rsidR="00CC7B80" w:rsidRPr="00CC7B80" w:rsidRDefault="00CC7B80" w:rsidP="00CC7B80">
      <w:pPr>
        <w:spacing w:after="160" w:line="278" w:lineRule="auto"/>
        <w:jc w:val="both"/>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This compensation record form is designed to ensure the complaints team have an accurate and timely account of all tenant compensation claims related to issues such as service disruptions, maintenance delays, or other tenancy-related concerns, and should be used in conjunction with the Compensation Policy and Procedure.</w:t>
      </w:r>
    </w:p>
    <w:p w14:paraId="3C670CBC" w14:textId="77777777" w:rsidR="00CC7B80" w:rsidRPr="00CC7B80" w:rsidRDefault="00CC7B80" w:rsidP="00CC7B80">
      <w:pPr>
        <w:spacing w:after="160" w:line="278" w:lineRule="auto"/>
        <w:jc w:val="both"/>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 xml:space="preserve">This form gathers essential details, including the nature of the complaint, relevant dates, and any supporting evidence. It ensures a transparent process for evaluating and addressing compensation requests and will ensure consistent and fair levels of </w:t>
      </w:r>
      <w:r w:rsidRPr="00CC7B80">
        <w:rPr>
          <w:rFonts w:ascii="Arial" w:eastAsia="Aptos" w:hAnsi="Arial" w:cs="Arial"/>
          <w:kern w:val="2"/>
          <w:lang w:val="en-GB"/>
          <w14:ligatures w14:val="standardContextual"/>
        </w:rPr>
        <w:lastRenderedPageBreak/>
        <w:t>compensation are awarded across all complaint resolutions involving monetary compensation.</w:t>
      </w:r>
    </w:p>
    <w:p w14:paraId="5860667B" w14:textId="77777777" w:rsidR="00CC7B80" w:rsidRPr="00CC7B80" w:rsidRDefault="00CC7B80" w:rsidP="00CC7B80">
      <w:pPr>
        <w:spacing w:after="160" w:line="278" w:lineRule="auto"/>
        <w:jc w:val="both"/>
        <w:rPr>
          <w:rFonts w:ascii="Arial" w:eastAsia="Aptos" w:hAnsi="Arial" w:cs="Arial"/>
          <w:kern w:val="2"/>
          <w:lang w:val="en-GB"/>
          <w14:ligatures w14:val="standardContextual"/>
        </w:rPr>
      </w:pPr>
      <w:r w:rsidRPr="00CC7B80">
        <w:rPr>
          <w:rFonts w:ascii="Arial" w:eastAsia="Aptos" w:hAnsi="Arial" w:cs="Arial"/>
          <w:i/>
          <w:iCs/>
          <w:kern w:val="2"/>
          <w:lang w:val="en-GB"/>
          <w14:ligatures w14:val="standardContextual"/>
        </w:rPr>
        <w:t>This form is not a request for approval, however a member of staff from the complaints team may wish to discuss this further to ensure the compensation is in line with offers across other areas of the organisation.</w:t>
      </w:r>
    </w:p>
    <w:p w14:paraId="054862E4" w14:textId="77777777" w:rsidR="00CC7B80" w:rsidRPr="00CC7B80" w:rsidRDefault="00CC7B80" w:rsidP="00CC7B80">
      <w:pPr>
        <w:spacing w:after="160" w:line="278" w:lineRule="auto"/>
        <w:jc w:val="both"/>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The Director of Customer Experience is responsible for overseeing the compensation budget. Every staff member has the authority to approve compensation or a goodwill gesture up to the value of £30.00. In such cases, staff must still complete and submit this form in order to document the action taken.</w:t>
      </w:r>
      <w:r w:rsidRPr="00CC7B80">
        <w:rPr>
          <w:rFonts w:ascii="Arial" w:eastAsia="Aptos" w:hAnsi="Arial" w:cs="Arial"/>
          <w:color w:val="000000"/>
          <w:kern w:val="2"/>
          <w:lang w:val="en-GB"/>
          <w14:ligatures w14:val="standardContextual"/>
        </w:rPr>
        <w:t> </w:t>
      </w:r>
    </w:p>
    <w:p w14:paraId="45066F03" w14:textId="77777777" w:rsidR="00CC7B80" w:rsidRPr="00CC7B80" w:rsidRDefault="00CC7B80" w:rsidP="00CC7B80">
      <w:pPr>
        <w:spacing w:after="160" w:line="278" w:lineRule="auto"/>
        <w:rPr>
          <w:rFonts w:ascii="Aptos" w:eastAsia="Aptos" w:hAnsi="Aptos" w:cs="Times New Roman"/>
          <w:kern w:val="2"/>
          <w:lang w:val="en-GB"/>
          <w14:ligatures w14:val="standardContextual"/>
        </w:rPr>
      </w:pPr>
      <w:r w:rsidRPr="00CC7B80">
        <w:rPr>
          <w:rFonts w:ascii="Arial" w:eastAsia="Aptos" w:hAnsi="Arial" w:cs="Arial"/>
          <w:color w:val="000000"/>
          <w:kern w:val="2"/>
          <w:lang w:val="en-GB"/>
          <w14:ligatures w14:val="standardContextual"/>
        </w:rPr>
        <w:t>Managers are empowered to make discretionary goodwill gestures such as a bunch of flowers or a small payment in respect of special hardship where we are not at fault. Payments in these circumstances are not an admission of liability but are designed as an apology and to restore good relations – even if compensation is not being claimed. The value must be no more than £250 and must be approved by the relevant Head of Service, this form must be completed and submitted to document the action taken.   </w:t>
      </w:r>
    </w:p>
    <w:p w14:paraId="593FF643" w14:textId="53AD1BD5" w:rsidR="0041267F" w:rsidRDefault="00CC7B80" w:rsidP="0041267F">
      <w:pPr>
        <w:rPr>
          <w:rFonts w:eastAsiaTheme="minorHAnsi"/>
          <w:sz w:val="22"/>
          <w:szCs w:val="22"/>
          <w:lang w:val="en-GB"/>
        </w:rPr>
      </w:pPr>
      <w:r w:rsidRPr="00CC7B80">
        <w:rPr>
          <w:rFonts w:ascii="Arial" w:eastAsia="Aptos" w:hAnsi="Arial" w:cs="Arial"/>
          <w:kern w:val="2"/>
          <w:lang w:val="en-GB"/>
          <w14:ligatures w14:val="standardContextual"/>
        </w:rPr>
        <w:t xml:space="preserve">Case handlers may still consult with the complaints team regarding compensation amounts over £30 to ensure consistency across all cases, and all levels over £30 must be approved by the relevant manager. Compensation can only be granted with the appropriate authorisation from an authorised approver. The authorisation levels for compensation are outlined in table 3 for reference.  </w:t>
      </w:r>
      <w:bookmarkStart w:id="0" w:name="_Hlk196310765"/>
      <w:r w:rsidR="0041267F">
        <w:rPr>
          <w:rFonts w:ascii="Arial" w:eastAsia="Aptos" w:hAnsi="Arial" w:cs="Arial"/>
          <w:kern w:val="2"/>
          <w:lang w:val="en-GB"/>
          <w14:ligatures w14:val="standardContextual"/>
        </w:rPr>
        <w:t xml:space="preserve">Any compensation offer over £1000 will need to be considered and authorised by the Director of Customer Services, the Executive Director (Customers) and the Executive Director (Homes) </w:t>
      </w:r>
      <w:bookmarkEnd w:id="0"/>
    </w:p>
    <w:p w14:paraId="3D5BAE94" w14:textId="05D75F08" w:rsidR="00CA59B8" w:rsidRDefault="00CA59B8" w:rsidP="001753F3">
      <w:pPr>
        <w:spacing w:after="160" w:line="278" w:lineRule="auto"/>
        <w:rPr>
          <w:rFonts w:ascii="Times New Roman" w:eastAsia="Times New Roman" w:hAnsi="Times New Roman" w:cs="Times New Roman"/>
          <w:lang w:val="en-GB" w:eastAsia="en-GB"/>
        </w:rPr>
      </w:pPr>
    </w:p>
    <w:p w14:paraId="749DABFA" w14:textId="2B5A2C21" w:rsidR="00CC7B80" w:rsidRPr="00CC7B80" w:rsidRDefault="00CC7B80" w:rsidP="001753F3">
      <w:pPr>
        <w:spacing w:after="160" w:line="278" w:lineRule="auto"/>
        <w:rPr>
          <w:rFonts w:ascii="Times New Roman" w:eastAsia="Times New Roman" w:hAnsi="Times New Roman" w:cs="Times New Roman"/>
          <w:lang w:val="en-GB" w:eastAsia="en-GB"/>
        </w:rPr>
      </w:pPr>
      <w:r w:rsidRPr="00CC7B80">
        <w:rPr>
          <w:rFonts w:ascii="Arial" w:eastAsia="Aptos" w:hAnsi="Arial" w:cs="Arial"/>
          <w:kern w:val="2"/>
          <w:lang w:val="en-GB"/>
          <w14:ligatures w14:val="standardContextual"/>
        </w:rPr>
        <w:t>After receiving the necessary approval, the form must be completed and emailed to the Complaints Team (</w:t>
      </w:r>
      <w:hyperlink r:id="rId12" w:history="1">
        <w:r w:rsidRPr="00CC7B80">
          <w:rPr>
            <w:rFonts w:ascii="Arial" w:eastAsia="Aptos" w:hAnsi="Arial" w:cs="Arial"/>
            <w:color w:val="467886"/>
            <w:kern w:val="2"/>
            <w:u w:val="single"/>
            <w:lang w:val="en-GB"/>
            <w14:ligatures w14:val="standardContextual"/>
          </w:rPr>
          <w:t>complaints@msvhousing.co.uk</w:t>
        </w:r>
      </w:hyperlink>
      <w:r w:rsidRPr="00CC7B80">
        <w:rPr>
          <w:rFonts w:ascii="Arial" w:eastAsia="Aptos" w:hAnsi="Arial" w:cs="Arial"/>
          <w:kern w:val="2"/>
          <w:lang w:val="en-GB"/>
          <w14:ligatures w14:val="standardContextual"/>
        </w:rPr>
        <w:t xml:space="preserve">). </w:t>
      </w:r>
    </w:p>
    <w:p w14:paraId="5585BDE4"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5F459DC9"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33A63E81"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462D43C1"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2E9F42AD"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227D9E9E"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140E787A"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07F5A481"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2DF83A9B"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6D2CD808" w14:textId="77777777" w:rsidR="006504B1" w:rsidRDefault="006504B1" w:rsidP="00CC7B80">
      <w:pPr>
        <w:spacing w:after="160" w:line="278" w:lineRule="auto"/>
        <w:jc w:val="both"/>
        <w:rPr>
          <w:rFonts w:ascii="Arial" w:eastAsia="Aptos" w:hAnsi="Arial" w:cs="Arial"/>
          <w:kern w:val="2"/>
          <w:sz w:val="22"/>
          <w:szCs w:val="22"/>
          <w:lang w:val="en-GB"/>
          <w14:ligatures w14:val="standardContextual"/>
        </w:rPr>
      </w:pPr>
    </w:p>
    <w:p w14:paraId="4264DF5C" w14:textId="77777777" w:rsidR="003A70E5" w:rsidRDefault="003A70E5" w:rsidP="00CC7B80">
      <w:pPr>
        <w:spacing w:after="160" w:line="278" w:lineRule="auto"/>
        <w:jc w:val="both"/>
        <w:rPr>
          <w:rFonts w:ascii="Arial" w:eastAsia="Aptos" w:hAnsi="Arial" w:cs="Arial"/>
          <w:kern w:val="2"/>
          <w:sz w:val="22"/>
          <w:szCs w:val="22"/>
          <w:lang w:val="en-GB"/>
          <w14:ligatures w14:val="standardContextual"/>
        </w:rPr>
      </w:pPr>
    </w:p>
    <w:p w14:paraId="062E34E5" w14:textId="7A42BBD5" w:rsidR="00CC7B80" w:rsidRDefault="00CC7B80" w:rsidP="00CC7B80">
      <w:pPr>
        <w:spacing w:after="160" w:line="278" w:lineRule="auto"/>
        <w:jc w:val="both"/>
        <w:rPr>
          <w:rFonts w:ascii="Arial" w:eastAsia="Aptos" w:hAnsi="Arial" w:cs="Arial"/>
          <w:kern w:val="2"/>
          <w:sz w:val="22"/>
          <w:szCs w:val="22"/>
          <w:lang w:val="en-GB"/>
          <w14:ligatures w14:val="standardContextual"/>
        </w:rPr>
      </w:pPr>
      <w:r w:rsidRPr="00CC7B80">
        <w:rPr>
          <w:rFonts w:ascii="Arial" w:eastAsia="Aptos" w:hAnsi="Arial" w:cs="Arial"/>
          <w:kern w:val="2"/>
          <w:sz w:val="22"/>
          <w:szCs w:val="22"/>
          <w:lang w:val="en-GB"/>
          <w14:ligatures w14:val="standardContextual"/>
        </w:rPr>
        <w:t xml:space="preserve">Complete all sections and email to </w:t>
      </w:r>
      <w:hyperlink r:id="rId13" w:history="1">
        <w:r w:rsidRPr="00CC7B80">
          <w:rPr>
            <w:rFonts w:ascii="Arial" w:eastAsia="Aptos" w:hAnsi="Arial" w:cs="Arial"/>
            <w:color w:val="467886"/>
            <w:kern w:val="2"/>
            <w:sz w:val="22"/>
            <w:szCs w:val="22"/>
            <w:u w:val="single"/>
            <w:lang w:val="en-GB"/>
            <w14:ligatures w14:val="standardContextual"/>
          </w:rPr>
          <w:t>complaints@msvhousing.co.uk</w:t>
        </w:r>
      </w:hyperlink>
    </w:p>
    <w:p w14:paraId="72756AE3" w14:textId="77777777" w:rsidR="0021552C" w:rsidRPr="00CC7B80" w:rsidRDefault="0021552C" w:rsidP="00CC7B80">
      <w:pPr>
        <w:spacing w:after="160" w:line="278" w:lineRule="auto"/>
        <w:jc w:val="both"/>
        <w:rPr>
          <w:rFonts w:ascii="Arial" w:eastAsia="Aptos" w:hAnsi="Arial" w:cs="Arial"/>
          <w:kern w:val="2"/>
          <w:sz w:val="22"/>
          <w:szCs w:val="22"/>
          <w:lang w:val="en-GB"/>
          <w14:ligatures w14:val="standardContextual"/>
        </w:rPr>
      </w:pPr>
    </w:p>
    <w:tbl>
      <w:tblPr>
        <w:tblStyle w:val="TableGrid1"/>
        <w:tblW w:w="0" w:type="auto"/>
        <w:tblLook w:val="04A0" w:firstRow="1" w:lastRow="0" w:firstColumn="1" w:lastColumn="0" w:noHBand="0" w:noVBand="1"/>
      </w:tblPr>
      <w:tblGrid>
        <w:gridCol w:w="3048"/>
        <w:gridCol w:w="5968"/>
      </w:tblGrid>
      <w:tr w:rsidR="00CC7B80" w:rsidRPr="00CC7B80" w14:paraId="4C53D2F9" w14:textId="77777777" w:rsidTr="0021552C">
        <w:tc>
          <w:tcPr>
            <w:tcW w:w="3048" w:type="dxa"/>
          </w:tcPr>
          <w:p w14:paraId="3A46C53B"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Customer Name</w:t>
            </w:r>
            <w:r w:rsidRPr="00CC7B80">
              <w:rPr>
                <w:rFonts w:ascii="Arial" w:eastAsia="Aptos" w:hAnsi="Arial" w:cs="Arial"/>
                <w:b/>
                <w:bCs/>
                <w:color w:val="FF0000"/>
                <w:lang w:val="en-GB"/>
              </w:rPr>
              <w:t>*</w:t>
            </w:r>
          </w:p>
          <w:p w14:paraId="48093EC0" w14:textId="77777777" w:rsidR="00CC7B80" w:rsidRPr="00CC7B80" w:rsidRDefault="00CC7B80" w:rsidP="00CC7B80">
            <w:pPr>
              <w:rPr>
                <w:rFonts w:ascii="Arial" w:eastAsia="Aptos" w:hAnsi="Arial" w:cs="Arial"/>
                <w:b/>
                <w:bCs/>
                <w:lang w:val="en-GB"/>
              </w:rPr>
            </w:pPr>
          </w:p>
        </w:tc>
        <w:tc>
          <w:tcPr>
            <w:tcW w:w="5968" w:type="dxa"/>
          </w:tcPr>
          <w:p w14:paraId="25B92F2F" w14:textId="77777777" w:rsidR="00CC7B80" w:rsidRPr="00CC7B80" w:rsidRDefault="00CC7B80" w:rsidP="00CC7B80">
            <w:pPr>
              <w:rPr>
                <w:rFonts w:ascii="Arial" w:eastAsia="Aptos" w:hAnsi="Arial" w:cs="Arial"/>
                <w:lang w:val="en-GB"/>
              </w:rPr>
            </w:pPr>
          </w:p>
        </w:tc>
      </w:tr>
      <w:tr w:rsidR="00CC7B80" w:rsidRPr="00CC7B80" w14:paraId="0556BBD8" w14:textId="77777777" w:rsidTr="0021552C">
        <w:tc>
          <w:tcPr>
            <w:tcW w:w="3048" w:type="dxa"/>
          </w:tcPr>
          <w:p w14:paraId="46D17D70"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Customer Address</w:t>
            </w:r>
            <w:r w:rsidRPr="00CC7B80">
              <w:rPr>
                <w:rFonts w:ascii="Arial" w:eastAsia="Aptos" w:hAnsi="Arial" w:cs="Arial"/>
                <w:b/>
                <w:bCs/>
                <w:color w:val="FF0000"/>
                <w:lang w:val="en-GB"/>
              </w:rPr>
              <w:t>*</w:t>
            </w:r>
          </w:p>
          <w:p w14:paraId="6DC60980" w14:textId="77777777" w:rsidR="00CC7B80" w:rsidRPr="00CC7B80" w:rsidRDefault="00CC7B80" w:rsidP="00CC7B80">
            <w:pPr>
              <w:rPr>
                <w:rFonts w:ascii="Arial" w:eastAsia="Aptos" w:hAnsi="Arial" w:cs="Arial"/>
                <w:b/>
                <w:bCs/>
                <w:lang w:val="en-GB"/>
              </w:rPr>
            </w:pPr>
          </w:p>
          <w:p w14:paraId="61676F34" w14:textId="77777777" w:rsidR="00CC7B80" w:rsidRPr="00CC7B80" w:rsidRDefault="00CC7B80" w:rsidP="00CC7B80">
            <w:pPr>
              <w:rPr>
                <w:rFonts w:ascii="Arial" w:eastAsia="Aptos" w:hAnsi="Arial" w:cs="Arial"/>
                <w:b/>
                <w:bCs/>
                <w:lang w:val="en-GB"/>
              </w:rPr>
            </w:pPr>
          </w:p>
          <w:p w14:paraId="582219E5" w14:textId="77777777" w:rsidR="00CC7B80" w:rsidRPr="00CC7B80" w:rsidRDefault="00CC7B80" w:rsidP="00CC7B80">
            <w:pPr>
              <w:rPr>
                <w:rFonts w:ascii="Arial" w:eastAsia="Aptos" w:hAnsi="Arial" w:cs="Arial"/>
                <w:b/>
                <w:bCs/>
                <w:lang w:val="en-GB"/>
              </w:rPr>
            </w:pPr>
          </w:p>
        </w:tc>
        <w:tc>
          <w:tcPr>
            <w:tcW w:w="5968" w:type="dxa"/>
          </w:tcPr>
          <w:p w14:paraId="2F4857A2" w14:textId="77777777" w:rsidR="00CC7B80" w:rsidRPr="00CC7B80" w:rsidRDefault="00CC7B80" w:rsidP="00CC7B80">
            <w:pPr>
              <w:rPr>
                <w:rFonts w:ascii="Arial" w:eastAsia="Aptos" w:hAnsi="Arial" w:cs="Arial"/>
                <w:lang w:val="en-GB"/>
              </w:rPr>
            </w:pPr>
          </w:p>
        </w:tc>
      </w:tr>
      <w:tr w:rsidR="00CC7B80" w:rsidRPr="00CC7B80" w14:paraId="558C4FCF" w14:textId="77777777" w:rsidTr="0021552C">
        <w:tc>
          <w:tcPr>
            <w:tcW w:w="3048" w:type="dxa"/>
          </w:tcPr>
          <w:p w14:paraId="6A1B6BA0" w14:textId="04A2F64F"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Case Number(if applicable)</w:t>
            </w:r>
          </w:p>
        </w:tc>
        <w:tc>
          <w:tcPr>
            <w:tcW w:w="5968" w:type="dxa"/>
          </w:tcPr>
          <w:p w14:paraId="38FCCE8A" w14:textId="77777777" w:rsidR="00CC7B80" w:rsidRPr="00CC7B80" w:rsidRDefault="00CC7B80" w:rsidP="00CC7B80">
            <w:pPr>
              <w:rPr>
                <w:rFonts w:ascii="Arial" w:eastAsia="Aptos" w:hAnsi="Arial" w:cs="Arial"/>
                <w:lang w:val="en-GB"/>
              </w:rPr>
            </w:pPr>
          </w:p>
        </w:tc>
      </w:tr>
      <w:tr w:rsidR="00CC7B80" w:rsidRPr="00CC7B80" w14:paraId="209D4C3F" w14:textId="77777777" w:rsidTr="0021552C">
        <w:tc>
          <w:tcPr>
            <w:tcW w:w="3048" w:type="dxa"/>
          </w:tcPr>
          <w:p w14:paraId="02DEA393"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Complaint Deadline (if applicable)</w:t>
            </w:r>
          </w:p>
          <w:p w14:paraId="3235FD0B" w14:textId="77777777" w:rsidR="00CC7B80" w:rsidRPr="00CC7B80" w:rsidRDefault="00CC7B80" w:rsidP="00CC7B80">
            <w:pPr>
              <w:rPr>
                <w:rFonts w:ascii="Arial" w:eastAsia="Aptos" w:hAnsi="Arial" w:cs="Arial"/>
                <w:b/>
                <w:bCs/>
                <w:lang w:val="en-GB"/>
              </w:rPr>
            </w:pPr>
          </w:p>
        </w:tc>
        <w:tc>
          <w:tcPr>
            <w:tcW w:w="5968" w:type="dxa"/>
          </w:tcPr>
          <w:p w14:paraId="5C396324" w14:textId="77777777" w:rsidR="00CC7B80" w:rsidRPr="00CC7B80" w:rsidRDefault="00CC7B80" w:rsidP="00CC7B80">
            <w:pPr>
              <w:rPr>
                <w:rFonts w:ascii="Arial" w:eastAsia="Aptos" w:hAnsi="Arial" w:cs="Arial"/>
                <w:lang w:val="en-GB"/>
              </w:rPr>
            </w:pPr>
          </w:p>
        </w:tc>
      </w:tr>
      <w:tr w:rsidR="005E317A" w:rsidRPr="00CC7B80" w14:paraId="77562687" w14:textId="77777777" w:rsidTr="0021552C">
        <w:tc>
          <w:tcPr>
            <w:tcW w:w="3048" w:type="dxa"/>
          </w:tcPr>
          <w:p w14:paraId="714D9A6E" w14:textId="3E1C6F24" w:rsidR="005E317A" w:rsidRPr="00CC7B80" w:rsidRDefault="005E317A" w:rsidP="00CC7B80">
            <w:pPr>
              <w:rPr>
                <w:rFonts w:ascii="Arial" w:eastAsia="Aptos" w:hAnsi="Arial" w:cs="Arial"/>
                <w:b/>
                <w:bCs/>
                <w:lang w:val="en-GB"/>
              </w:rPr>
            </w:pPr>
            <w:r>
              <w:rPr>
                <w:rFonts w:ascii="Arial" w:eastAsia="Aptos" w:hAnsi="Arial" w:cs="Arial"/>
                <w:b/>
                <w:bCs/>
                <w:lang w:val="en-GB"/>
              </w:rPr>
              <w:t>Budget Code</w:t>
            </w:r>
          </w:p>
        </w:tc>
        <w:tc>
          <w:tcPr>
            <w:tcW w:w="5968" w:type="dxa"/>
          </w:tcPr>
          <w:p w14:paraId="492A5044" w14:textId="58757548" w:rsidR="005E317A" w:rsidRPr="006504B1" w:rsidRDefault="006504B1" w:rsidP="00CC7B80">
            <w:pPr>
              <w:rPr>
                <w:rFonts w:ascii="Arial" w:eastAsia="Aptos" w:hAnsi="Arial" w:cs="Arial"/>
                <w:lang w:val="en-GB"/>
              </w:rPr>
            </w:pPr>
            <w:r w:rsidRPr="006504B1">
              <w:rPr>
                <w:rFonts w:ascii="Arial" w:hAnsi="Arial" w:cs="Arial"/>
              </w:rPr>
              <w:t>30/00/CCOM</w:t>
            </w:r>
          </w:p>
        </w:tc>
      </w:tr>
    </w:tbl>
    <w:p w14:paraId="4D82E381" w14:textId="77777777" w:rsidR="00CC7B80" w:rsidRPr="00CC7B80" w:rsidRDefault="00CC7B80" w:rsidP="00CC7B80">
      <w:pPr>
        <w:spacing w:line="278" w:lineRule="auto"/>
        <w:rPr>
          <w:rFonts w:ascii="Arial" w:eastAsia="Aptos" w:hAnsi="Arial" w:cs="Arial"/>
          <w:kern w:val="2"/>
          <w:lang w:val="en-GB"/>
          <w14:ligatures w14:val="standardContextual"/>
        </w:rPr>
      </w:pPr>
    </w:p>
    <w:tbl>
      <w:tblPr>
        <w:tblStyle w:val="TableGrid1"/>
        <w:tblW w:w="0" w:type="auto"/>
        <w:tblLook w:val="04A0" w:firstRow="1" w:lastRow="0" w:firstColumn="1" w:lastColumn="0" w:noHBand="0" w:noVBand="1"/>
      </w:tblPr>
      <w:tblGrid>
        <w:gridCol w:w="4506"/>
        <w:gridCol w:w="4510"/>
      </w:tblGrid>
      <w:tr w:rsidR="00CC7B80" w:rsidRPr="00CC7B80" w14:paraId="16E53D9E" w14:textId="77777777" w:rsidTr="00820A77">
        <w:tc>
          <w:tcPr>
            <w:tcW w:w="9322" w:type="dxa"/>
            <w:gridSpan w:val="2"/>
          </w:tcPr>
          <w:p w14:paraId="315EA4CE"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What is the service failure?</w:t>
            </w:r>
            <w:r w:rsidRPr="00CC7B80">
              <w:rPr>
                <w:rFonts w:ascii="Arial" w:eastAsia="Aptos" w:hAnsi="Arial" w:cs="Arial"/>
                <w:b/>
                <w:bCs/>
                <w:color w:val="FF0000"/>
                <w:lang w:val="en-GB"/>
              </w:rPr>
              <w:t xml:space="preserve"> *</w:t>
            </w:r>
          </w:p>
        </w:tc>
      </w:tr>
      <w:tr w:rsidR="00CC7B80" w:rsidRPr="00CC7B80" w14:paraId="199A2C0F" w14:textId="77777777" w:rsidTr="00820A77">
        <w:tc>
          <w:tcPr>
            <w:tcW w:w="9322" w:type="dxa"/>
            <w:gridSpan w:val="2"/>
          </w:tcPr>
          <w:p w14:paraId="73799483" w14:textId="77777777" w:rsidR="00CC7B80" w:rsidRPr="00CC7B80" w:rsidRDefault="00CC7B80" w:rsidP="00CC7B80">
            <w:pPr>
              <w:rPr>
                <w:rFonts w:ascii="Arial" w:eastAsia="Aptos" w:hAnsi="Arial" w:cs="Arial"/>
                <w:lang w:val="en-GB"/>
              </w:rPr>
            </w:pPr>
          </w:p>
          <w:p w14:paraId="1A4355AF" w14:textId="77777777" w:rsidR="00CC7B80" w:rsidRPr="00CC7B80" w:rsidRDefault="00CC7B80" w:rsidP="00CC7B80">
            <w:pPr>
              <w:rPr>
                <w:rFonts w:ascii="Arial" w:eastAsia="Aptos" w:hAnsi="Arial" w:cs="Arial"/>
                <w:lang w:val="en-GB"/>
              </w:rPr>
            </w:pPr>
          </w:p>
          <w:p w14:paraId="243AEA3A" w14:textId="77777777" w:rsidR="00CC7B80" w:rsidRPr="00CC7B80" w:rsidRDefault="00CC7B80" w:rsidP="00CC7B80">
            <w:pPr>
              <w:rPr>
                <w:rFonts w:ascii="Arial" w:eastAsia="Aptos" w:hAnsi="Arial" w:cs="Arial"/>
                <w:lang w:val="en-GB"/>
              </w:rPr>
            </w:pPr>
          </w:p>
          <w:p w14:paraId="033869C6" w14:textId="77777777" w:rsidR="00CC7B80" w:rsidRPr="00CC7B80" w:rsidRDefault="00CC7B80" w:rsidP="00CC7B80">
            <w:pPr>
              <w:rPr>
                <w:rFonts w:ascii="Arial" w:eastAsia="Aptos" w:hAnsi="Arial" w:cs="Arial"/>
                <w:lang w:val="en-GB"/>
              </w:rPr>
            </w:pPr>
          </w:p>
          <w:p w14:paraId="263E74F9" w14:textId="77777777" w:rsidR="00CC7B80" w:rsidRPr="00CC7B80" w:rsidRDefault="00CC7B80" w:rsidP="00CC7B80">
            <w:pPr>
              <w:rPr>
                <w:rFonts w:ascii="Arial" w:eastAsia="Aptos" w:hAnsi="Arial" w:cs="Arial"/>
                <w:lang w:val="en-GB"/>
              </w:rPr>
            </w:pPr>
          </w:p>
          <w:p w14:paraId="451A3619" w14:textId="77777777" w:rsidR="00CC7B80" w:rsidRPr="00CC7B80" w:rsidRDefault="00CC7B80" w:rsidP="00CC7B80">
            <w:pPr>
              <w:rPr>
                <w:rFonts w:ascii="Arial" w:eastAsia="Aptos" w:hAnsi="Arial" w:cs="Arial"/>
                <w:lang w:val="en-GB"/>
              </w:rPr>
            </w:pPr>
          </w:p>
        </w:tc>
      </w:tr>
      <w:tr w:rsidR="00CC7B80" w:rsidRPr="00CC7B80" w14:paraId="6AA7EE06" w14:textId="77777777" w:rsidTr="00820A77">
        <w:tc>
          <w:tcPr>
            <w:tcW w:w="9322" w:type="dxa"/>
            <w:gridSpan w:val="2"/>
          </w:tcPr>
          <w:p w14:paraId="4A990028"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What does the compensation/empowerment/good will offer relate to?</w:t>
            </w:r>
            <w:r w:rsidRPr="00CC7B80">
              <w:rPr>
                <w:rFonts w:ascii="Arial" w:eastAsia="Aptos" w:hAnsi="Arial" w:cs="Arial"/>
                <w:b/>
                <w:bCs/>
                <w:color w:val="FF0000"/>
                <w:lang w:val="en-GB"/>
              </w:rPr>
              <w:t xml:space="preserve"> *</w:t>
            </w:r>
          </w:p>
        </w:tc>
      </w:tr>
      <w:tr w:rsidR="00CC7B80" w:rsidRPr="00CC7B80" w14:paraId="5B106BBE" w14:textId="77777777" w:rsidTr="00820A77">
        <w:tc>
          <w:tcPr>
            <w:tcW w:w="9322" w:type="dxa"/>
            <w:gridSpan w:val="2"/>
          </w:tcPr>
          <w:p w14:paraId="476340CF" w14:textId="77777777" w:rsidR="00CC7B80" w:rsidRPr="00CC7B80" w:rsidRDefault="00CC7B80" w:rsidP="00CC7B80">
            <w:pPr>
              <w:rPr>
                <w:rFonts w:ascii="Arial" w:eastAsia="Aptos" w:hAnsi="Arial" w:cs="Arial"/>
                <w:lang w:val="en-GB"/>
              </w:rPr>
            </w:pPr>
          </w:p>
          <w:p w14:paraId="45BA1CDE" w14:textId="77777777" w:rsidR="00CC7B80" w:rsidRPr="00CC7B80" w:rsidRDefault="00CC7B80" w:rsidP="00CC7B80">
            <w:pPr>
              <w:rPr>
                <w:rFonts w:ascii="Arial" w:eastAsia="Aptos" w:hAnsi="Arial" w:cs="Arial"/>
                <w:lang w:val="en-GB"/>
              </w:rPr>
            </w:pPr>
          </w:p>
          <w:p w14:paraId="0FF2380F" w14:textId="77777777" w:rsidR="00CC7B80" w:rsidRPr="00CC7B80" w:rsidRDefault="00CC7B80" w:rsidP="00CC7B80">
            <w:pPr>
              <w:rPr>
                <w:rFonts w:ascii="Arial" w:eastAsia="Aptos" w:hAnsi="Arial" w:cs="Arial"/>
                <w:lang w:val="en-GB"/>
              </w:rPr>
            </w:pPr>
          </w:p>
          <w:p w14:paraId="5A5D4EE5" w14:textId="77777777" w:rsidR="00CC7B80" w:rsidRPr="00CC7B80" w:rsidRDefault="00CC7B80" w:rsidP="00CC7B80">
            <w:pPr>
              <w:rPr>
                <w:rFonts w:ascii="Arial" w:eastAsia="Aptos" w:hAnsi="Arial" w:cs="Arial"/>
                <w:lang w:val="en-GB"/>
              </w:rPr>
            </w:pPr>
          </w:p>
          <w:p w14:paraId="48A890EA" w14:textId="77777777" w:rsidR="00CC7B80" w:rsidRPr="00CC7B80" w:rsidRDefault="00CC7B80" w:rsidP="00CC7B80">
            <w:pPr>
              <w:rPr>
                <w:rFonts w:ascii="Arial" w:eastAsia="Aptos" w:hAnsi="Arial" w:cs="Arial"/>
                <w:lang w:val="en-GB"/>
              </w:rPr>
            </w:pPr>
          </w:p>
          <w:p w14:paraId="05CC462A" w14:textId="77777777" w:rsidR="00CC7B80" w:rsidRPr="00CC7B80" w:rsidRDefault="00CC7B80" w:rsidP="00CC7B80">
            <w:pPr>
              <w:rPr>
                <w:rFonts w:ascii="Arial" w:eastAsia="Aptos" w:hAnsi="Arial" w:cs="Arial"/>
                <w:lang w:val="en-GB"/>
              </w:rPr>
            </w:pPr>
          </w:p>
          <w:p w14:paraId="08AC74FB" w14:textId="77777777" w:rsidR="00CC7B80" w:rsidRPr="00CC7B80" w:rsidRDefault="00CC7B80" w:rsidP="00CC7B80">
            <w:pPr>
              <w:rPr>
                <w:rFonts w:ascii="Arial" w:eastAsia="Aptos" w:hAnsi="Arial" w:cs="Arial"/>
                <w:lang w:val="en-GB"/>
              </w:rPr>
            </w:pPr>
          </w:p>
        </w:tc>
      </w:tr>
      <w:tr w:rsidR="00CC7B80" w:rsidRPr="00CC7B80" w14:paraId="103CB194" w14:textId="77777777" w:rsidTr="00820A77">
        <w:tc>
          <w:tcPr>
            <w:tcW w:w="9322" w:type="dxa"/>
            <w:gridSpan w:val="2"/>
          </w:tcPr>
          <w:p w14:paraId="20023875" w14:textId="77777777" w:rsidR="00CC7B80" w:rsidRPr="00CC7B80" w:rsidRDefault="00CC7B80" w:rsidP="00CC7B80">
            <w:pPr>
              <w:rPr>
                <w:rFonts w:ascii="Arial" w:eastAsia="Aptos" w:hAnsi="Arial" w:cs="Arial"/>
                <w:b/>
                <w:bCs/>
                <w:lang w:val="en-GB"/>
              </w:rPr>
            </w:pPr>
            <w:r w:rsidRPr="00CC7B80">
              <w:rPr>
                <w:rFonts w:ascii="Arial" w:eastAsia="Aptos" w:hAnsi="Arial" w:cs="Arial"/>
                <w:b/>
                <w:bCs/>
                <w:lang w:val="en-GB"/>
              </w:rPr>
              <w:t>Type of payment and amount (see Assessment Table 1)</w:t>
            </w:r>
            <w:r w:rsidRPr="00CC7B80">
              <w:rPr>
                <w:rFonts w:ascii="Arial" w:eastAsia="Aptos" w:hAnsi="Arial" w:cs="Arial"/>
                <w:b/>
                <w:bCs/>
                <w:color w:val="FF0000"/>
                <w:lang w:val="en-GB"/>
              </w:rPr>
              <w:t xml:space="preserve"> *</w:t>
            </w:r>
          </w:p>
        </w:tc>
      </w:tr>
      <w:tr w:rsidR="00CC7B80" w:rsidRPr="00CC7B80" w14:paraId="005F6A60" w14:textId="77777777" w:rsidTr="00820A77">
        <w:tc>
          <w:tcPr>
            <w:tcW w:w="4661" w:type="dxa"/>
          </w:tcPr>
          <w:p w14:paraId="037542C7" w14:textId="77777777" w:rsidR="00CC7B80" w:rsidRPr="00CC7B80" w:rsidRDefault="00CC7B80" w:rsidP="00CC7B80">
            <w:pPr>
              <w:rPr>
                <w:rFonts w:ascii="Arial" w:eastAsia="Aptos" w:hAnsi="Arial" w:cs="Arial"/>
                <w:lang w:val="en-GB"/>
              </w:rPr>
            </w:pPr>
            <w:r w:rsidRPr="00CC7B80">
              <w:rPr>
                <w:rFonts w:ascii="Arial" w:eastAsia="Aptos" w:hAnsi="Arial" w:cs="Arial"/>
                <w:lang w:val="en-GB"/>
              </w:rPr>
              <w:t>Type of payment (delete as applicable)</w:t>
            </w:r>
          </w:p>
          <w:p w14:paraId="448F6EC3" w14:textId="77777777" w:rsidR="00CC7B80" w:rsidRPr="00CC7B80" w:rsidRDefault="00CC7B80" w:rsidP="00CC7B80">
            <w:pPr>
              <w:rPr>
                <w:rFonts w:ascii="Arial" w:eastAsia="Aptos" w:hAnsi="Arial" w:cs="Arial"/>
                <w:lang w:val="en-GB"/>
              </w:rPr>
            </w:pPr>
          </w:p>
        </w:tc>
        <w:tc>
          <w:tcPr>
            <w:tcW w:w="4661" w:type="dxa"/>
          </w:tcPr>
          <w:p w14:paraId="4D98F798" w14:textId="77777777" w:rsidR="00CC7B80" w:rsidRPr="00CC7B80" w:rsidRDefault="00CC7B80" w:rsidP="00CC7B80">
            <w:pPr>
              <w:rPr>
                <w:rFonts w:ascii="Arial" w:eastAsia="Aptos" w:hAnsi="Arial" w:cs="Arial"/>
                <w:lang w:val="en-GB"/>
              </w:rPr>
            </w:pPr>
            <w:r w:rsidRPr="00CC7B80">
              <w:rPr>
                <w:rFonts w:ascii="Arial" w:eastAsia="Aptos" w:hAnsi="Arial" w:cs="Arial"/>
                <w:lang w:val="en-GB"/>
              </w:rPr>
              <w:t>Empowerment / Manager Goodwill/ Short / Medium / Long</w:t>
            </w:r>
          </w:p>
        </w:tc>
      </w:tr>
      <w:tr w:rsidR="00CC7B80" w:rsidRPr="00CC7B80" w14:paraId="31C11698" w14:textId="77777777" w:rsidTr="00820A77">
        <w:tc>
          <w:tcPr>
            <w:tcW w:w="4661" w:type="dxa"/>
          </w:tcPr>
          <w:p w14:paraId="6780846B" w14:textId="77777777" w:rsidR="00CC7B80" w:rsidRPr="00CC7B80" w:rsidRDefault="00CC7B80" w:rsidP="00CC7B80">
            <w:pPr>
              <w:rPr>
                <w:rFonts w:ascii="Arial" w:eastAsia="Aptos" w:hAnsi="Arial" w:cs="Arial"/>
                <w:lang w:val="en-GB"/>
              </w:rPr>
            </w:pPr>
            <w:r w:rsidRPr="00CC7B80">
              <w:rPr>
                <w:rFonts w:ascii="Arial" w:eastAsia="Aptos" w:hAnsi="Arial" w:cs="Arial"/>
                <w:lang w:val="en-GB"/>
              </w:rPr>
              <w:t>Proposed Amount</w:t>
            </w:r>
          </w:p>
        </w:tc>
        <w:tc>
          <w:tcPr>
            <w:tcW w:w="4661" w:type="dxa"/>
          </w:tcPr>
          <w:p w14:paraId="4864E8C5" w14:textId="77777777" w:rsidR="00CC7B80" w:rsidRPr="00CC7B80" w:rsidRDefault="00CC7B80" w:rsidP="00CC7B80">
            <w:pPr>
              <w:rPr>
                <w:rFonts w:ascii="Arial" w:eastAsia="Aptos" w:hAnsi="Arial" w:cs="Arial"/>
                <w:lang w:val="en-GB"/>
              </w:rPr>
            </w:pPr>
            <w:r w:rsidRPr="00CC7B80">
              <w:rPr>
                <w:rFonts w:ascii="Arial" w:eastAsia="Aptos" w:hAnsi="Arial" w:cs="Arial"/>
                <w:lang w:val="en-GB"/>
              </w:rPr>
              <w:t>£</w:t>
            </w:r>
          </w:p>
          <w:p w14:paraId="6242A502" w14:textId="77777777" w:rsidR="00CC7B80" w:rsidRPr="00CC7B80" w:rsidRDefault="00CC7B80" w:rsidP="00CC7B80">
            <w:pPr>
              <w:rPr>
                <w:rFonts w:ascii="Arial" w:eastAsia="Aptos" w:hAnsi="Arial" w:cs="Arial"/>
                <w:lang w:val="en-GB"/>
              </w:rPr>
            </w:pPr>
          </w:p>
        </w:tc>
      </w:tr>
      <w:tr w:rsidR="00CC7B80" w:rsidRPr="00CC7B80" w14:paraId="4982DC80" w14:textId="77777777" w:rsidTr="00820A77">
        <w:tc>
          <w:tcPr>
            <w:tcW w:w="4661" w:type="dxa"/>
          </w:tcPr>
          <w:p w14:paraId="578C8907" w14:textId="77777777" w:rsidR="00CC7B80" w:rsidRPr="00CC7B80" w:rsidRDefault="00CC7B80" w:rsidP="00CC7B80">
            <w:pPr>
              <w:rPr>
                <w:rFonts w:ascii="Arial" w:eastAsia="Aptos" w:hAnsi="Arial" w:cs="Arial"/>
                <w:lang w:val="en-GB"/>
              </w:rPr>
            </w:pPr>
            <w:r w:rsidRPr="00CC7B80">
              <w:rPr>
                <w:rFonts w:ascii="Arial" w:eastAsia="Aptos" w:hAnsi="Arial" w:cs="Arial"/>
                <w:lang w:val="en-GB"/>
              </w:rPr>
              <w:t>Justification</w:t>
            </w:r>
          </w:p>
          <w:p w14:paraId="4571BA25" w14:textId="77777777" w:rsidR="00CC7B80" w:rsidRPr="00CC7B80" w:rsidRDefault="00CC7B80" w:rsidP="00CC7B80">
            <w:pPr>
              <w:rPr>
                <w:rFonts w:ascii="Arial" w:eastAsia="Aptos" w:hAnsi="Arial" w:cs="Arial"/>
                <w:lang w:val="en-GB"/>
              </w:rPr>
            </w:pPr>
          </w:p>
          <w:p w14:paraId="62C9DC75" w14:textId="77777777" w:rsidR="00CC7B80" w:rsidRPr="00CC7B80" w:rsidRDefault="00CC7B80" w:rsidP="00CC7B80">
            <w:pPr>
              <w:rPr>
                <w:rFonts w:ascii="Arial" w:eastAsia="Aptos" w:hAnsi="Arial" w:cs="Arial"/>
                <w:lang w:val="en-GB"/>
              </w:rPr>
            </w:pPr>
          </w:p>
          <w:p w14:paraId="751B6378" w14:textId="77777777" w:rsidR="00CC7B80" w:rsidRPr="00CC7B80" w:rsidRDefault="00CC7B80" w:rsidP="00CC7B80">
            <w:pPr>
              <w:rPr>
                <w:rFonts w:ascii="Arial" w:eastAsia="Aptos" w:hAnsi="Arial" w:cs="Arial"/>
                <w:lang w:val="en-GB"/>
              </w:rPr>
            </w:pPr>
          </w:p>
          <w:p w14:paraId="36C3F32C" w14:textId="77777777" w:rsidR="00CC7B80" w:rsidRPr="00CC7B80" w:rsidRDefault="00CC7B80" w:rsidP="00CC7B80">
            <w:pPr>
              <w:rPr>
                <w:rFonts w:ascii="Arial" w:eastAsia="Aptos" w:hAnsi="Arial" w:cs="Arial"/>
                <w:lang w:val="en-GB"/>
              </w:rPr>
            </w:pPr>
          </w:p>
        </w:tc>
        <w:tc>
          <w:tcPr>
            <w:tcW w:w="4661" w:type="dxa"/>
          </w:tcPr>
          <w:p w14:paraId="1654AD23" w14:textId="77777777" w:rsidR="00CC7B80" w:rsidRPr="00CC7B80" w:rsidRDefault="00CC7B80" w:rsidP="00CC7B80">
            <w:pPr>
              <w:rPr>
                <w:rFonts w:ascii="Arial" w:eastAsia="Aptos" w:hAnsi="Arial" w:cs="Arial"/>
                <w:lang w:val="en-GB"/>
              </w:rPr>
            </w:pPr>
          </w:p>
        </w:tc>
      </w:tr>
    </w:tbl>
    <w:p w14:paraId="4E34D22D" w14:textId="0CE91592" w:rsidR="00857D0F" w:rsidRDefault="00CC7B80" w:rsidP="00857D0F">
      <w:pPr>
        <w:spacing w:after="160" w:line="278" w:lineRule="auto"/>
        <w:rPr>
          <w:rFonts w:ascii="Arial" w:eastAsia="Aptos" w:hAnsi="Arial" w:cs="Arial"/>
          <w:b/>
          <w:bCs/>
          <w:kern w:val="2"/>
          <w:sz w:val="28"/>
          <w:szCs w:val="28"/>
          <w:lang w:val="en-GB"/>
          <w14:ligatures w14:val="standardContextual"/>
        </w:rPr>
      </w:pPr>
      <w:r w:rsidRPr="00CC7B80">
        <w:rPr>
          <w:rFonts w:ascii="Arial" w:eastAsia="Aptos" w:hAnsi="Arial" w:cs="Arial"/>
          <w:color w:val="FF0000"/>
          <w:kern w:val="2"/>
          <w:lang w:val="en-GB"/>
          <w14:ligatures w14:val="standardContextual"/>
        </w:rPr>
        <w:t>*mandatory informatio</w:t>
      </w:r>
      <w:r w:rsidR="003A71A9">
        <w:rPr>
          <w:rFonts w:ascii="Arial" w:eastAsia="Aptos" w:hAnsi="Arial" w:cs="Arial"/>
          <w:color w:val="FF0000"/>
          <w:kern w:val="2"/>
          <w:lang w:val="en-GB"/>
          <w14:ligatures w14:val="standardContextual"/>
        </w:rPr>
        <w:t>n</w:t>
      </w:r>
    </w:p>
    <w:p w14:paraId="53D44D5F" w14:textId="77777777" w:rsidR="00E42EF9" w:rsidRDefault="00E42EF9" w:rsidP="007F6FA1">
      <w:pPr>
        <w:spacing w:after="160" w:line="278" w:lineRule="auto"/>
        <w:jc w:val="center"/>
        <w:rPr>
          <w:rFonts w:ascii="Arial" w:eastAsia="Aptos" w:hAnsi="Arial" w:cs="Arial"/>
          <w:b/>
          <w:bCs/>
          <w:kern w:val="2"/>
          <w:sz w:val="28"/>
          <w:szCs w:val="28"/>
          <w:lang w:val="en-GB"/>
          <w14:ligatures w14:val="standardContextual"/>
        </w:rPr>
        <w:sectPr w:rsidR="00E42EF9" w:rsidSect="0037643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cols w:space="708"/>
          <w:docGrid w:linePitch="360"/>
        </w:sectPr>
      </w:pPr>
    </w:p>
    <w:p w14:paraId="700C2517" w14:textId="6322559B" w:rsidR="00530819" w:rsidRDefault="00664501" w:rsidP="00664501">
      <w:pPr>
        <w:rPr>
          <w:rFonts w:ascii="Arial" w:hAnsi="Arial" w:cs="Arial"/>
          <w:b/>
          <w:bCs/>
        </w:rPr>
      </w:pPr>
      <w:r w:rsidRPr="00434A2D">
        <w:rPr>
          <w:rFonts w:ascii="Arial" w:hAnsi="Arial" w:cs="Arial"/>
          <w:b/>
          <w:bCs/>
        </w:rPr>
        <w:lastRenderedPageBreak/>
        <w:t>Compensation Offer</w:t>
      </w:r>
      <w:r>
        <w:rPr>
          <w:rFonts w:ascii="Arial" w:hAnsi="Arial" w:cs="Arial"/>
          <w:b/>
          <w:bCs/>
        </w:rPr>
        <w:t xml:space="preserve"> Assessment (Table 1)</w:t>
      </w:r>
    </w:p>
    <w:tbl>
      <w:tblPr>
        <w:tblStyle w:val="TableGrid"/>
        <w:tblW w:w="14884" w:type="dxa"/>
        <w:tblInd w:w="-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5"/>
        <w:gridCol w:w="7352"/>
        <w:gridCol w:w="2701"/>
        <w:gridCol w:w="2656"/>
      </w:tblGrid>
      <w:tr w:rsidR="00C22338" w14:paraId="0A89CFD2" w14:textId="77777777">
        <w:trPr>
          <w:tblHeader/>
        </w:trPr>
        <w:tc>
          <w:tcPr>
            <w:tcW w:w="2175" w:type="dxa"/>
            <w:shd w:val="clear" w:color="auto" w:fill="D0CECE"/>
            <w:hideMark/>
          </w:tcPr>
          <w:p w14:paraId="1D39C7E5" w14:textId="77777777" w:rsidR="00C22338" w:rsidRDefault="00C22338">
            <w:pPr>
              <w:rPr>
                <w:kern w:val="2"/>
                <w14:ligatures w14:val="standardContextual"/>
              </w:rPr>
            </w:pPr>
            <w:bookmarkStart w:id="1" w:name="_Hlk196310930"/>
            <w:r>
              <w:rPr>
                <w:rFonts w:ascii="Arial" w:hAnsi="Arial" w:cs="Arial"/>
                <w:b/>
                <w:bCs/>
                <w:color w:val="000000"/>
              </w:rPr>
              <w:t>Payment category</w:t>
            </w:r>
          </w:p>
        </w:tc>
        <w:tc>
          <w:tcPr>
            <w:tcW w:w="7350" w:type="dxa"/>
            <w:shd w:val="clear" w:color="auto" w:fill="D0CECE"/>
            <w:hideMark/>
          </w:tcPr>
          <w:p w14:paraId="4CB64F85" w14:textId="77777777" w:rsidR="00C22338" w:rsidRDefault="00C22338">
            <w:r>
              <w:rPr>
                <w:rFonts w:ascii="Arial" w:hAnsi="Arial" w:cs="Arial"/>
                <w:b/>
                <w:bCs/>
                <w:color w:val="000000"/>
              </w:rPr>
              <w:t>When to use / examples</w:t>
            </w:r>
          </w:p>
        </w:tc>
        <w:tc>
          <w:tcPr>
            <w:tcW w:w="2700" w:type="dxa"/>
            <w:shd w:val="clear" w:color="auto" w:fill="D0CECE"/>
            <w:hideMark/>
          </w:tcPr>
          <w:p w14:paraId="0915708F" w14:textId="77777777" w:rsidR="00C22338" w:rsidRDefault="00C22338">
            <w:r>
              <w:rPr>
                <w:rFonts w:ascii="Arial" w:hAnsi="Arial" w:cs="Arial"/>
                <w:b/>
                <w:bCs/>
                <w:color w:val="000000"/>
              </w:rPr>
              <w:t>Guideline amount</w:t>
            </w:r>
          </w:p>
        </w:tc>
        <w:tc>
          <w:tcPr>
            <w:tcW w:w="2655" w:type="dxa"/>
            <w:shd w:val="clear" w:color="auto" w:fill="D0CECE"/>
            <w:hideMark/>
          </w:tcPr>
          <w:p w14:paraId="168BC178" w14:textId="77777777" w:rsidR="00C22338" w:rsidRDefault="00C22338">
            <w:r>
              <w:rPr>
                <w:rFonts w:ascii="Arial" w:hAnsi="Arial" w:cs="Arial"/>
                <w:b/>
                <w:bCs/>
                <w:color w:val="000000"/>
              </w:rPr>
              <w:t>Approval / record requirement</w:t>
            </w:r>
          </w:p>
        </w:tc>
      </w:tr>
      <w:tr w:rsidR="00C22338" w14:paraId="3B05EABC" w14:textId="77777777">
        <w:tc>
          <w:tcPr>
            <w:tcW w:w="2175" w:type="dxa"/>
            <w:hideMark/>
          </w:tcPr>
          <w:p w14:paraId="63F659BE" w14:textId="77777777" w:rsidR="00C22338" w:rsidRDefault="00C22338">
            <w:r>
              <w:rPr>
                <w:rFonts w:ascii="Arial" w:hAnsi="Arial" w:cs="Arial"/>
                <w:b/>
                <w:bCs/>
                <w:color w:val="000000"/>
              </w:rPr>
              <w:t>Empowerment gesture</w:t>
            </w:r>
          </w:p>
        </w:tc>
        <w:tc>
          <w:tcPr>
            <w:tcW w:w="7350" w:type="dxa"/>
            <w:hideMark/>
          </w:tcPr>
          <w:p w14:paraId="7CDDBF89" w14:textId="77777777" w:rsidR="00C22338" w:rsidRDefault="00C22338">
            <w:r>
              <w:rPr>
                <w:rFonts w:ascii="Arial" w:hAnsi="Arial" w:cs="Arial"/>
                <w:color w:val="000000"/>
              </w:rPr>
              <w:t>A prompt local gesture where there has been a minor inconvenience, avoidable frustration, or a missed opportunity to provide good customer care. This may include flowers, chocolates, vouchers, rent account credit or a small direct payment.</w:t>
            </w:r>
          </w:p>
        </w:tc>
        <w:tc>
          <w:tcPr>
            <w:tcW w:w="2700" w:type="dxa"/>
            <w:hideMark/>
          </w:tcPr>
          <w:p w14:paraId="6209F217" w14:textId="77777777" w:rsidR="00C22338" w:rsidRDefault="00C22338">
            <w:r>
              <w:rPr>
                <w:rFonts w:ascii="Arial" w:hAnsi="Arial" w:cs="Arial"/>
                <w:color w:val="000000"/>
              </w:rPr>
              <w:t>£1 to £30</w:t>
            </w:r>
          </w:p>
        </w:tc>
        <w:tc>
          <w:tcPr>
            <w:tcW w:w="2655" w:type="dxa"/>
            <w:hideMark/>
          </w:tcPr>
          <w:p w14:paraId="329937FE" w14:textId="77777777" w:rsidR="00C22338" w:rsidRDefault="00C22338">
            <w:r>
              <w:rPr>
                <w:rFonts w:ascii="Arial" w:hAnsi="Arial" w:cs="Arial"/>
                <w:color w:val="000000"/>
              </w:rPr>
              <w:t>All staff. Record the reason and outcome.</w:t>
            </w:r>
          </w:p>
        </w:tc>
      </w:tr>
      <w:tr w:rsidR="00C22338" w14:paraId="22BDF6D6" w14:textId="77777777">
        <w:tc>
          <w:tcPr>
            <w:tcW w:w="2175" w:type="dxa"/>
            <w:hideMark/>
          </w:tcPr>
          <w:p w14:paraId="6D0AF181" w14:textId="77777777" w:rsidR="00C22338" w:rsidRDefault="00C22338">
            <w:r>
              <w:rPr>
                <w:rFonts w:ascii="Arial" w:hAnsi="Arial" w:cs="Arial"/>
                <w:b/>
                <w:bCs/>
                <w:color w:val="000000"/>
              </w:rPr>
              <w:t>Manager goodwill gesture</w:t>
            </w:r>
          </w:p>
        </w:tc>
        <w:tc>
          <w:tcPr>
            <w:tcW w:w="7350" w:type="dxa"/>
            <w:hideMark/>
          </w:tcPr>
          <w:p w14:paraId="57DFDF71" w14:textId="77777777" w:rsidR="00C22338" w:rsidRDefault="00C22338">
            <w:r>
              <w:rPr>
                <w:rFonts w:ascii="Arial" w:hAnsi="Arial" w:cs="Arial"/>
                <w:color w:val="000000"/>
              </w:rPr>
              <w:t xml:space="preserve">A discretionary gesture where MSV is not clearly at fault, but a payment or gesture is appropriate to </w:t>
            </w:r>
            <w:proofErr w:type="spellStart"/>
            <w:r>
              <w:rPr>
                <w:rFonts w:ascii="Arial" w:hAnsi="Arial" w:cs="Arial"/>
                <w:color w:val="000000"/>
              </w:rPr>
              <w:t>recognise</w:t>
            </w:r>
            <w:proofErr w:type="spellEnd"/>
            <w:r>
              <w:rPr>
                <w:rFonts w:ascii="Arial" w:hAnsi="Arial" w:cs="Arial"/>
                <w:color w:val="000000"/>
              </w:rPr>
              <w:t xml:space="preserve"> special hardship, preserve good relations, or resolve a customer concern quickly.</w:t>
            </w:r>
          </w:p>
        </w:tc>
        <w:tc>
          <w:tcPr>
            <w:tcW w:w="2700" w:type="dxa"/>
            <w:hideMark/>
          </w:tcPr>
          <w:p w14:paraId="428BDC60" w14:textId="77777777" w:rsidR="00C22338" w:rsidRDefault="00C22338">
            <w:r>
              <w:rPr>
                <w:rFonts w:ascii="Arial" w:hAnsi="Arial" w:cs="Arial"/>
                <w:color w:val="000000"/>
              </w:rPr>
              <w:t>£1 to £250</w:t>
            </w:r>
          </w:p>
        </w:tc>
        <w:tc>
          <w:tcPr>
            <w:tcW w:w="2655" w:type="dxa"/>
            <w:hideMark/>
          </w:tcPr>
          <w:p w14:paraId="0A921F0D" w14:textId="77777777" w:rsidR="00C22338" w:rsidRDefault="00C22338">
            <w:r>
              <w:rPr>
                <w:rFonts w:ascii="Arial" w:hAnsi="Arial" w:cs="Arial"/>
                <w:color w:val="000000"/>
              </w:rPr>
              <w:t>Head of Service approval. Record as goodwill, not liability.</w:t>
            </w:r>
          </w:p>
        </w:tc>
      </w:tr>
      <w:tr w:rsidR="00C22338" w14:paraId="59124815" w14:textId="77777777">
        <w:tc>
          <w:tcPr>
            <w:tcW w:w="2175" w:type="dxa"/>
            <w:hideMark/>
          </w:tcPr>
          <w:p w14:paraId="6CB343A9" w14:textId="77777777" w:rsidR="00C22338" w:rsidRDefault="00C22338">
            <w:r>
              <w:rPr>
                <w:rFonts w:ascii="Arial" w:hAnsi="Arial" w:cs="Arial"/>
                <w:b/>
                <w:bCs/>
                <w:color w:val="000000"/>
              </w:rPr>
              <w:t>Quantifiable financial loss</w:t>
            </w:r>
          </w:p>
        </w:tc>
        <w:tc>
          <w:tcPr>
            <w:tcW w:w="7350" w:type="dxa"/>
            <w:hideMark/>
          </w:tcPr>
          <w:p w14:paraId="34379505" w14:textId="77777777" w:rsidR="00C22338" w:rsidRDefault="00C22338">
            <w:r>
              <w:rPr>
                <w:rFonts w:ascii="Arial" w:hAnsi="Arial" w:cs="Arial"/>
                <w:color w:val="000000"/>
              </w:rPr>
              <w:t>Actual, evidenced and unavoidable loss directly caused by MSV’s service failure, such as reasonable additional heating costs, alternative accommodation, take-away food where cooking facilities were unavailable, cleaning, decoration, or works MSV agreed to fund but did not complete.</w:t>
            </w:r>
          </w:p>
        </w:tc>
        <w:tc>
          <w:tcPr>
            <w:tcW w:w="2700" w:type="dxa"/>
            <w:hideMark/>
          </w:tcPr>
          <w:p w14:paraId="535CA693" w14:textId="77777777" w:rsidR="00C22338" w:rsidRDefault="00C22338">
            <w:r>
              <w:rPr>
                <w:rFonts w:ascii="Arial" w:hAnsi="Arial" w:cs="Arial"/>
                <w:color w:val="000000"/>
              </w:rPr>
              <w:t>Actual reasonable loss, supported by evidence.</w:t>
            </w:r>
          </w:p>
        </w:tc>
        <w:tc>
          <w:tcPr>
            <w:tcW w:w="2655" w:type="dxa"/>
            <w:hideMark/>
          </w:tcPr>
          <w:p w14:paraId="246F335D" w14:textId="77777777" w:rsidR="00C22338" w:rsidRDefault="00C22338">
            <w:r>
              <w:rPr>
                <w:rFonts w:ascii="Arial" w:hAnsi="Arial" w:cs="Arial"/>
                <w:color w:val="000000"/>
              </w:rPr>
              <w:t>Approve at the relevant financial delegation level. Keep receipts, invoices or other evidence.</w:t>
            </w:r>
          </w:p>
        </w:tc>
      </w:tr>
      <w:tr w:rsidR="00C22338" w14:paraId="75C20D89" w14:textId="77777777">
        <w:tc>
          <w:tcPr>
            <w:tcW w:w="2175" w:type="dxa"/>
            <w:hideMark/>
          </w:tcPr>
          <w:p w14:paraId="2D642A8B" w14:textId="77777777" w:rsidR="00C22338" w:rsidRDefault="00C22338">
            <w:r>
              <w:rPr>
                <w:rFonts w:ascii="Arial" w:hAnsi="Arial" w:cs="Arial"/>
                <w:b/>
                <w:bCs/>
                <w:color w:val="000000"/>
              </w:rPr>
              <w:t>Unquantifiable financial loss</w:t>
            </w:r>
          </w:p>
        </w:tc>
        <w:tc>
          <w:tcPr>
            <w:tcW w:w="7350" w:type="dxa"/>
            <w:hideMark/>
          </w:tcPr>
          <w:p w14:paraId="76C0D2F6" w14:textId="77777777" w:rsidR="00C22338" w:rsidRDefault="00C22338">
            <w:r>
              <w:rPr>
                <w:rFonts w:ascii="Arial" w:hAnsi="Arial" w:cs="Arial"/>
                <w:color w:val="000000"/>
              </w:rPr>
              <w:t>Where, on the balance of probabilities, the customer suffered a financial loss due to MSV’s failure but cannot fully evidence the exact amount. Staff must explain the assumptions used.</w:t>
            </w:r>
          </w:p>
        </w:tc>
        <w:tc>
          <w:tcPr>
            <w:tcW w:w="2700" w:type="dxa"/>
            <w:hideMark/>
          </w:tcPr>
          <w:p w14:paraId="5E6A179C" w14:textId="77777777" w:rsidR="00C22338" w:rsidRDefault="00C22338">
            <w:r>
              <w:rPr>
                <w:rFonts w:ascii="Arial" w:hAnsi="Arial" w:cs="Arial"/>
                <w:color w:val="000000"/>
              </w:rPr>
              <w:t>Reasonable estimate based on available evidence.</w:t>
            </w:r>
          </w:p>
        </w:tc>
        <w:tc>
          <w:tcPr>
            <w:tcW w:w="2655" w:type="dxa"/>
            <w:hideMark/>
          </w:tcPr>
          <w:p w14:paraId="27189969" w14:textId="77777777" w:rsidR="00C22338" w:rsidRDefault="00C22338">
            <w:r>
              <w:rPr>
                <w:rFonts w:ascii="Arial" w:hAnsi="Arial" w:cs="Arial"/>
                <w:color w:val="000000"/>
              </w:rPr>
              <w:t>Manager approval or higher depending on value. Record rationale clearly.</w:t>
            </w:r>
          </w:p>
        </w:tc>
      </w:tr>
      <w:tr w:rsidR="00C22338" w14:paraId="0B466A47" w14:textId="77777777">
        <w:tc>
          <w:tcPr>
            <w:tcW w:w="2175" w:type="dxa"/>
            <w:hideMark/>
          </w:tcPr>
          <w:p w14:paraId="308E2A0C" w14:textId="77777777" w:rsidR="00C22338" w:rsidRDefault="00C22338">
            <w:r>
              <w:rPr>
                <w:rFonts w:ascii="Arial" w:hAnsi="Arial" w:cs="Arial"/>
                <w:b/>
                <w:bCs/>
                <w:color w:val="000000"/>
              </w:rPr>
              <w:t>Complaint-handling failure</w:t>
            </w:r>
          </w:p>
        </w:tc>
        <w:tc>
          <w:tcPr>
            <w:tcW w:w="7350" w:type="dxa"/>
            <w:hideMark/>
          </w:tcPr>
          <w:p w14:paraId="58EFC9C7" w14:textId="77777777" w:rsidR="00C22338" w:rsidRDefault="00C22338">
            <w:r>
              <w:rPr>
                <w:rFonts w:ascii="Arial" w:hAnsi="Arial" w:cs="Arial"/>
                <w:color w:val="000000"/>
              </w:rPr>
              <w:t>Delay, poor explanation, failure to follow the complaints process, missed response times, poor communication during the complaint, or avoidable escalation. This should be assessed separately from the original service failure.</w:t>
            </w:r>
          </w:p>
        </w:tc>
        <w:tc>
          <w:tcPr>
            <w:tcW w:w="2700" w:type="dxa"/>
            <w:hideMark/>
          </w:tcPr>
          <w:p w14:paraId="021CB2B6" w14:textId="37985442" w:rsidR="00C22338" w:rsidRPr="00B763CC" w:rsidRDefault="00B763CC" w:rsidP="00B763CC">
            <w:pPr>
              <w:rPr>
                <w:kern w:val="2"/>
                <w14:ligatures w14:val="standardContextual"/>
              </w:rPr>
            </w:pPr>
            <w:r>
              <w:rPr>
                <w:rFonts w:ascii="Arial" w:hAnsi="Arial" w:cs="Arial"/>
                <w:color w:val="000000"/>
              </w:rPr>
              <w:t>£50 to £100; £100 to £600; £600 to £1,000; £1,000 or over.</w:t>
            </w:r>
          </w:p>
        </w:tc>
        <w:tc>
          <w:tcPr>
            <w:tcW w:w="2655" w:type="dxa"/>
            <w:hideMark/>
          </w:tcPr>
          <w:p w14:paraId="2200944F" w14:textId="77777777" w:rsidR="00C22338" w:rsidRDefault="00C22338">
            <w:r>
              <w:rPr>
                <w:rFonts w:ascii="Arial" w:hAnsi="Arial" w:cs="Arial"/>
                <w:color w:val="000000"/>
              </w:rPr>
              <w:t>Record separately from service failure compensation.</w:t>
            </w:r>
          </w:p>
        </w:tc>
      </w:tr>
      <w:tr w:rsidR="00C22338" w14:paraId="7F1FA8DC" w14:textId="77777777">
        <w:tc>
          <w:tcPr>
            <w:tcW w:w="2175" w:type="dxa"/>
            <w:hideMark/>
          </w:tcPr>
          <w:p w14:paraId="2767EC87" w14:textId="77777777" w:rsidR="00C22338" w:rsidRDefault="00C22338">
            <w:r>
              <w:rPr>
                <w:rFonts w:ascii="Arial" w:hAnsi="Arial" w:cs="Arial"/>
                <w:b/>
                <w:bCs/>
                <w:color w:val="000000"/>
              </w:rPr>
              <w:t>Impact of service failure</w:t>
            </w:r>
          </w:p>
        </w:tc>
        <w:tc>
          <w:tcPr>
            <w:tcW w:w="7350" w:type="dxa"/>
            <w:hideMark/>
          </w:tcPr>
          <w:p w14:paraId="58E9BC80" w14:textId="51CBD7B2" w:rsidR="00C22338" w:rsidRPr="00B60B5D" w:rsidRDefault="00B60B5D" w:rsidP="00B60B5D">
            <w:pPr>
              <w:rPr>
                <w:kern w:val="2"/>
                <w14:ligatures w14:val="standardContextual"/>
              </w:rPr>
            </w:pPr>
            <w:r>
              <w:rPr>
                <w:rFonts w:ascii="Arial" w:hAnsi="Arial" w:cs="Arial"/>
                <w:color w:val="000000"/>
              </w:rPr>
              <w:t xml:space="preserve">Distress, inconvenience, time and trouble, avoidable effort, loss of trust, repeated chasing, poor communication, delay in resolving repairs, ASB or housing management cases, and failure to make reasonable adjustments. Consider vulnerability, severity, duration, cumulative failures, and whether MSV took early action to put things right. Apply the Ombudsman compensation bands </w:t>
            </w:r>
            <w:r>
              <w:rPr>
                <w:rFonts w:ascii="Arial" w:hAnsi="Arial" w:cs="Arial"/>
                <w:color w:val="000000"/>
              </w:rPr>
              <w:lastRenderedPageBreak/>
              <w:t>according to the severity of impact and the extent of the service failure.</w:t>
            </w:r>
          </w:p>
        </w:tc>
        <w:tc>
          <w:tcPr>
            <w:tcW w:w="2700" w:type="dxa"/>
            <w:hideMark/>
          </w:tcPr>
          <w:p w14:paraId="19F162F4" w14:textId="5B7BB627" w:rsidR="00C22338" w:rsidRPr="00890608" w:rsidRDefault="00890608" w:rsidP="00890608">
            <w:pPr>
              <w:rPr>
                <w:kern w:val="2"/>
                <w14:ligatures w14:val="standardContextual"/>
              </w:rPr>
            </w:pPr>
            <w:r>
              <w:rPr>
                <w:rFonts w:ascii="Arial" w:hAnsi="Arial" w:cs="Arial"/>
                <w:color w:val="000000"/>
              </w:rPr>
              <w:lastRenderedPageBreak/>
              <w:t>£50 to £100; £100 to £600; £600 to £1,000; £1,000 or over.</w:t>
            </w:r>
          </w:p>
        </w:tc>
        <w:tc>
          <w:tcPr>
            <w:tcW w:w="2655" w:type="dxa"/>
            <w:hideMark/>
          </w:tcPr>
          <w:p w14:paraId="5C6DE60F" w14:textId="77777777" w:rsidR="00C22338" w:rsidRDefault="00C22338">
            <w:r>
              <w:rPr>
                <w:rFonts w:ascii="Arial" w:hAnsi="Arial" w:cs="Arial"/>
                <w:color w:val="000000"/>
              </w:rPr>
              <w:t>Use the approval limits in Table 3. Explain aggravating and mitigating factors.</w:t>
            </w:r>
          </w:p>
        </w:tc>
      </w:tr>
      <w:tr w:rsidR="00C22338" w14:paraId="2CC663A5" w14:textId="77777777">
        <w:tc>
          <w:tcPr>
            <w:tcW w:w="2175" w:type="dxa"/>
            <w:hideMark/>
          </w:tcPr>
          <w:p w14:paraId="7C9DF0D6" w14:textId="77777777" w:rsidR="00C22338" w:rsidRDefault="00C22338">
            <w:r>
              <w:rPr>
                <w:rFonts w:ascii="Arial" w:hAnsi="Arial" w:cs="Arial"/>
                <w:b/>
                <w:bCs/>
                <w:color w:val="000000"/>
              </w:rPr>
              <w:t>Loss of use of home or facilities</w:t>
            </w:r>
          </w:p>
        </w:tc>
        <w:tc>
          <w:tcPr>
            <w:tcW w:w="7350" w:type="dxa"/>
            <w:hideMark/>
          </w:tcPr>
          <w:p w14:paraId="522D37C1" w14:textId="77777777" w:rsidR="00C22338" w:rsidRDefault="00C22338">
            <w:r>
              <w:rPr>
                <w:rFonts w:ascii="Arial" w:hAnsi="Arial" w:cs="Arial"/>
                <w:color w:val="000000"/>
              </w:rPr>
              <w:t>Loss or severe limitation of a room, essential service or the whole home due to MSV maladministration. This is calculated separately from distress, inconvenience and complaint-handling compensation.</w:t>
            </w:r>
          </w:p>
        </w:tc>
        <w:tc>
          <w:tcPr>
            <w:tcW w:w="2700" w:type="dxa"/>
            <w:hideMark/>
          </w:tcPr>
          <w:p w14:paraId="2BC0C440" w14:textId="77777777" w:rsidR="00C22338" w:rsidRDefault="00C22338">
            <w:r>
              <w:rPr>
                <w:rFonts w:ascii="Arial" w:hAnsi="Arial" w:cs="Arial"/>
                <w:color w:val="000000"/>
              </w:rPr>
              <w:t>Use the loss-of-use calculation table and apply the relevant weekly net rent percentage for the period after the trigger point.</w:t>
            </w:r>
          </w:p>
        </w:tc>
        <w:tc>
          <w:tcPr>
            <w:tcW w:w="2655" w:type="dxa"/>
            <w:hideMark/>
          </w:tcPr>
          <w:p w14:paraId="1D359CA0" w14:textId="77777777" w:rsidR="00C22338" w:rsidRDefault="00C22338">
            <w:r>
              <w:rPr>
                <w:rFonts w:ascii="Arial" w:hAnsi="Arial" w:cs="Arial"/>
                <w:color w:val="000000"/>
              </w:rPr>
              <w:t>Record calculation, dates, rent figure and any temporary accommodation or mitigation.</w:t>
            </w:r>
          </w:p>
        </w:tc>
      </w:tr>
      <w:tr w:rsidR="00C22338" w14:paraId="60FD1D0A" w14:textId="77777777">
        <w:tc>
          <w:tcPr>
            <w:tcW w:w="2175" w:type="dxa"/>
            <w:hideMark/>
          </w:tcPr>
          <w:p w14:paraId="51E96949" w14:textId="77777777" w:rsidR="00C22338" w:rsidRDefault="00C22338">
            <w:r>
              <w:rPr>
                <w:rFonts w:ascii="Arial" w:hAnsi="Arial" w:cs="Arial"/>
                <w:b/>
                <w:bCs/>
                <w:color w:val="000000"/>
              </w:rPr>
              <w:t>Specific service failure</w:t>
            </w:r>
          </w:p>
        </w:tc>
        <w:tc>
          <w:tcPr>
            <w:tcW w:w="7350" w:type="dxa"/>
            <w:hideMark/>
          </w:tcPr>
          <w:p w14:paraId="02790624" w14:textId="77777777" w:rsidR="00C22338" w:rsidRDefault="00C22338">
            <w:r>
              <w:rPr>
                <w:rFonts w:ascii="Arial" w:hAnsi="Arial" w:cs="Arial"/>
                <w:color w:val="000000"/>
              </w:rPr>
              <w:t>Missed appointments, non-provision of heating, hot water, power, water, sanitary provision or other specified services. Apply specific sums or percentages where this policy sets them, then consider whether further redress is due for impact or complaint handling.</w:t>
            </w:r>
          </w:p>
        </w:tc>
        <w:tc>
          <w:tcPr>
            <w:tcW w:w="2700" w:type="dxa"/>
            <w:hideMark/>
          </w:tcPr>
          <w:p w14:paraId="77ED46C7" w14:textId="77777777" w:rsidR="00C22338" w:rsidRDefault="00C22338">
            <w:r>
              <w:rPr>
                <w:rFonts w:ascii="Arial" w:hAnsi="Arial" w:cs="Arial"/>
                <w:color w:val="000000"/>
              </w:rPr>
              <w:t>As set out in Appendix 1 or the loss-of-use table.</w:t>
            </w:r>
          </w:p>
        </w:tc>
        <w:tc>
          <w:tcPr>
            <w:tcW w:w="2655" w:type="dxa"/>
            <w:hideMark/>
          </w:tcPr>
          <w:p w14:paraId="64C126DF" w14:textId="77777777" w:rsidR="00C22338" w:rsidRDefault="00C22338">
            <w:r>
              <w:rPr>
                <w:rFonts w:ascii="Arial" w:hAnsi="Arial" w:cs="Arial"/>
                <w:color w:val="000000"/>
              </w:rPr>
              <w:t>Record dates, trigger point, service affected and remedy already offered.</w:t>
            </w:r>
          </w:p>
        </w:tc>
      </w:tr>
    </w:tbl>
    <w:p w14:paraId="4D518D38" w14:textId="77777777" w:rsidR="00D83FE3" w:rsidRDefault="00D83FE3">
      <w:pPr>
        <w:rPr>
          <w:rFonts w:ascii="Arial" w:hAnsi="Arial" w:cs="Arial"/>
          <w:color w:val="000000"/>
        </w:rPr>
      </w:pPr>
    </w:p>
    <w:p w14:paraId="6BEC5485" w14:textId="39ECD26E" w:rsidR="00C22338" w:rsidRDefault="00C22338">
      <w:pPr>
        <w:rPr>
          <w:kern w:val="2"/>
          <w:lang w:eastAsia="en-GB"/>
          <w14:ligatures w14:val="standardContextual"/>
        </w:rPr>
      </w:pPr>
      <w:r>
        <w:rPr>
          <w:rFonts w:ascii="Arial" w:hAnsi="Arial" w:cs="Arial"/>
          <w:color w:val="000000"/>
        </w:rPr>
        <w:t xml:space="preserve">When applying Table 1, staff must avoid double counting but should not omit separate heads of loss. For example, a customer may receive reimbursement for evidenced costs, a separate loss-of-use calculation, a payment for complaint-handling failures, and a further impact payment where distress, inconvenience, time and trouble have not already been adequately </w:t>
      </w:r>
      <w:proofErr w:type="spellStart"/>
      <w:r>
        <w:rPr>
          <w:rFonts w:ascii="Arial" w:hAnsi="Arial" w:cs="Arial"/>
          <w:color w:val="000000"/>
        </w:rPr>
        <w:t>recognised</w:t>
      </w:r>
      <w:proofErr w:type="spellEnd"/>
      <w:r>
        <w:rPr>
          <w:rFonts w:ascii="Arial" w:hAnsi="Arial" w:cs="Arial"/>
          <w:color w:val="000000"/>
        </w:rPr>
        <w:t>.</w:t>
      </w:r>
    </w:p>
    <w:p w14:paraId="0CAE95B2" w14:textId="77777777" w:rsidR="000B1E85" w:rsidRDefault="000B1E85" w:rsidP="00664501">
      <w:pPr>
        <w:rPr>
          <w:rFonts w:ascii="Arial" w:hAnsi="Arial" w:cs="Arial"/>
          <w:b/>
          <w:bCs/>
        </w:rPr>
      </w:pPr>
    </w:p>
    <w:p w14:paraId="52A8EB49" w14:textId="77777777" w:rsidR="000B1E85" w:rsidRDefault="000B1E85" w:rsidP="00664501">
      <w:pPr>
        <w:rPr>
          <w:rFonts w:ascii="Arial" w:hAnsi="Arial" w:cs="Arial"/>
          <w:b/>
          <w:bCs/>
        </w:rPr>
      </w:pPr>
    </w:p>
    <w:p w14:paraId="2A9EB058" w14:textId="20B17381" w:rsidR="00664501" w:rsidRDefault="00664501" w:rsidP="00664501">
      <w:pPr>
        <w:rPr>
          <w:rFonts w:ascii="Arial" w:hAnsi="Arial" w:cs="Arial"/>
          <w:b/>
          <w:bCs/>
        </w:rPr>
      </w:pPr>
      <w:r w:rsidRPr="00573046">
        <w:rPr>
          <w:rFonts w:ascii="Arial" w:hAnsi="Arial" w:cs="Arial"/>
          <w:b/>
          <w:bCs/>
        </w:rPr>
        <w:t xml:space="preserve">Manager Approval </w:t>
      </w:r>
      <w:r>
        <w:rPr>
          <w:rFonts w:ascii="Arial" w:hAnsi="Arial" w:cs="Arial"/>
          <w:b/>
          <w:bCs/>
        </w:rPr>
        <w:t>(T</w:t>
      </w:r>
      <w:r w:rsidRPr="00573046">
        <w:rPr>
          <w:rFonts w:ascii="Arial" w:hAnsi="Arial" w:cs="Arial"/>
          <w:b/>
          <w:bCs/>
        </w:rPr>
        <w:t>able 2</w:t>
      </w:r>
      <w:r>
        <w:rPr>
          <w:rFonts w:ascii="Arial" w:hAnsi="Arial" w:cs="Arial"/>
          <w:b/>
          <w:bCs/>
        </w:rPr>
        <w:t>)</w:t>
      </w:r>
    </w:p>
    <w:p w14:paraId="178E9BE7" w14:textId="77777777" w:rsidR="00530819" w:rsidRPr="00573046" w:rsidRDefault="00530819" w:rsidP="00664501">
      <w:pPr>
        <w:rPr>
          <w:rFonts w:ascii="Arial" w:hAnsi="Arial" w:cs="Arial"/>
          <w:b/>
          <w:bCs/>
        </w:rPr>
      </w:pPr>
    </w:p>
    <w:tbl>
      <w:tblPr>
        <w:tblStyle w:val="TableGrid"/>
        <w:tblW w:w="13892" w:type="dxa"/>
        <w:tblInd w:w="704" w:type="dxa"/>
        <w:tblLook w:val="04A0" w:firstRow="1" w:lastRow="0" w:firstColumn="1" w:lastColumn="0" w:noHBand="0" w:noVBand="1"/>
      </w:tblPr>
      <w:tblGrid>
        <w:gridCol w:w="2268"/>
        <w:gridCol w:w="4291"/>
        <w:gridCol w:w="4392"/>
        <w:gridCol w:w="2941"/>
      </w:tblGrid>
      <w:tr w:rsidR="00664501" w14:paraId="67D0CA42" w14:textId="77777777" w:rsidTr="00820A77">
        <w:tc>
          <w:tcPr>
            <w:tcW w:w="2268" w:type="dxa"/>
          </w:tcPr>
          <w:p w14:paraId="24DFF131" w14:textId="77777777" w:rsidR="00664501" w:rsidRDefault="00664501" w:rsidP="00820A77">
            <w:pPr>
              <w:rPr>
                <w:rFonts w:ascii="Arial" w:hAnsi="Arial" w:cs="Arial"/>
              </w:rPr>
            </w:pPr>
          </w:p>
        </w:tc>
        <w:tc>
          <w:tcPr>
            <w:tcW w:w="4291" w:type="dxa"/>
          </w:tcPr>
          <w:p w14:paraId="3E34BABE" w14:textId="77777777" w:rsidR="00664501" w:rsidRPr="00434A2D" w:rsidRDefault="00664501" w:rsidP="00820A77">
            <w:pPr>
              <w:rPr>
                <w:rFonts w:ascii="Arial" w:hAnsi="Arial" w:cs="Arial"/>
                <w:b/>
                <w:bCs/>
              </w:rPr>
            </w:pPr>
            <w:r w:rsidRPr="00434A2D">
              <w:rPr>
                <w:rFonts w:ascii="Arial" w:hAnsi="Arial" w:cs="Arial"/>
                <w:b/>
                <w:bCs/>
              </w:rPr>
              <w:t>Name and Role</w:t>
            </w:r>
          </w:p>
        </w:tc>
        <w:tc>
          <w:tcPr>
            <w:tcW w:w="4392" w:type="dxa"/>
          </w:tcPr>
          <w:p w14:paraId="07ECF1FB" w14:textId="77777777" w:rsidR="00664501" w:rsidRPr="00434A2D" w:rsidRDefault="00664501" w:rsidP="00820A77">
            <w:pPr>
              <w:rPr>
                <w:rFonts w:ascii="Arial" w:hAnsi="Arial" w:cs="Arial"/>
                <w:b/>
                <w:bCs/>
              </w:rPr>
            </w:pPr>
            <w:r w:rsidRPr="00434A2D">
              <w:rPr>
                <w:rFonts w:ascii="Arial" w:hAnsi="Arial" w:cs="Arial"/>
                <w:b/>
                <w:bCs/>
              </w:rPr>
              <w:t>Signature</w:t>
            </w:r>
          </w:p>
        </w:tc>
        <w:tc>
          <w:tcPr>
            <w:tcW w:w="2941" w:type="dxa"/>
          </w:tcPr>
          <w:p w14:paraId="280BCD54" w14:textId="77777777" w:rsidR="00664501" w:rsidRPr="00434A2D" w:rsidRDefault="00664501" w:rsidP="00820A77">
            <w:pPr>
              <w:rPr>
                <w:rFonts w:ascii="Arial" w:hAnsi="Arial" w:cs="Arial"/>
                <w:b/>
                <w:bCs/>
              </w:rPr>
            </w:pPr>
            <w:r w:rsidRPr="00434A2D">
              <w:rPr>
                <w:rFonts w:ascii="Arial" w:hAnsi="Arial" w:cs="Arial"/>
                <w:b/>
                <w:bCs/>
              </w:rPr>
              <w:t>Date</w:t>
            </w:r>
          </w:p>
        </w:tc>
      </w:tr>
      <w:tr w:rsidR="00664501" w14:paraId="46774208" w14:textId="77777777" w:rsidTr="00820A77">
        <w:tc>
          <w:tcPr>
            <w:tcW w:w="2268" w:type="dxa"/>
          </w:tcPr>
          <w:p w14:paraId="4FEC2F66" w14:textId="77777777" w:rsidR="00664501" w:rsidRPr="00573046" w:rsidRDefault="00664501" w:rsidP="00820A77">
            <w:pPr>
              <w:rPr>
                <w:rFonts w:ascii="Arial" w:hAnsi="Arial" w:cs="Arial"/>
                <w:b/>
                <w:bCs/>
              </w:rPr>
            </w:pPr>
            <w:r w:rsidRPr="00573046">
              <w:rPr>
                <w:rFonts w:ascii="Arial" w:hAnsi="Arial" w:cs="Arial"/>
                <w:b/>
                <w:bCs/>
              </w:rPr>
              <w:t>Requested By</w:t>
            </w:r>
          </w:p>
        </w:tc>
        <w:tc>
          <w:tcPr>
            <w:tcW w:w="4291" w:type="dxa"/>
          </w:tcPr>
          <w:p w14:paraId="32E34BB3" w14:textId="77777777" w:rsidR="00664501" w:rsidRDefault="00664501" w:rsidP="00820A77">
            <w:pPr>
              <w:rPr>
                <w:rFonts w:ascii="Arial" w:hAnsi="Arial" w:cs="Arial"/>
              </w:rPr>
            </w:pPr>
          </w:p>
          <w:p w14:paraId="54DBDE3A" w14:textId="77777777" w:rsidR="00664501" w:rsidRDefault="00664501" w:rsidP="00820A77">
            <w:pPr>
              <w:rPr>
                <w:rFonts w:ascii="Arial" w:hAnsi="Arial" w:cs="Arial"/>
              </w:rPr>
            </w:pPr>
          </w:p>
        </w:tc>
        <w:tc>
          <w:tcPr>
            <w:tcW w:w="4392" w:type="dxa"/>
          </w:tcPr>
          <w:p w14:paraId="11E94CDC" w14:textId="77777777" w:rsidR="00664501" w:rsidRDefault="00664501" w:rsidP="00820A77">
            <w:pPr>
              <w:rPr>
                <w:rFonts w:ascii="Arial" w:hAnsi="Arial" w:cs="Arial"/>
              </w:rPr>
            </w:pPr>
          </w:p>
        </w:tc>
        <w:tc>
          <w:tcPr>
            <w:tcW w:w="2941" w:type="dxa"/>
          </w:tcPr>
          <w:p w14:paraId="3E365C14" w14:textId="77777777" w:rsidR="00664501" w:rsidRDefault="00664501" w:rsidP="00820A77">
            <w:pPr>
              <w:rPr>
                <w:rFonts w:ascii="Arial" w:hAnsi="Arial" w:cs="Arial"/>
              </w:rPr>
            </w:pPr>
          </w:p>
        </w:tc>
      </w:tr>
      <w:tr w:rsidR="00664501" w14:paraId="2A52F18D" w14:textId="77777777" w:rsidTr="00820A77">
        <w:tc>
          <w:tcPr>
            <w:tcW w:w="2268" w:type="dxa"/>
          </w:tcPr>
          <w:p w14:paraId="682D13C8" w14:textId="77777777" w:rsidR="00664501" w:rsidRPr="00573046" w:rsidRDefault="00664501" w:rsidP="00820A77">
            <w:pPr>
              <w:rPr>
                <w:rFonts w:ascii="Arial" w:hAnsi="Arial" w:cs="Arial"/>
                <w:b/>
                <w:bCs/>
              </w:rPr>
            </w:pPr>
            <w:r w:rsidRPr="00573046">
              <w:rPr>
                <w:rFonts w:ascii="Arial" w:hAnsi="Arial" w:cs="Arial"/>
                <w:b/>
                <w:bCs/>
              </w:rPr>
              <w:t xml:space="preserve">Approved By </w:t>
            </w:r>
          </w:p>
        </w:tc>
        <w:tc>
          <w:tcPr>
            <w:tcW w:w="4291" w:type="dxa"/>
          </w:tcPr>
          <w:p w14:paraId="245CC88F" w14:textId="77777777" w:rsidR="00664501" w:rsidRDefault="00664501" w:rsidP="00820A77">
            <w:pPr>
              <w:rPr>
                <w:rFonts w:ascii="Arial" w:hAnsi="Arial" w:cs="Arial"/>
              </w:rPr>
            </w:pPr>
          </w:p>
          <w:p w14:paraId="1686D4D1" w14:textId="77777777" w:rsidR="00664501" w:rsidRDefault="00664501" w:rsidP="00820A77">
            <w:pPr>
              <w:rPr>
                <w:rFonts w:ascii="Arial" w:hAnsi="Arial" w:cs="Arial"/>
              </w:rPr>
            </w:pPr>
          </w:p>
        </w:tc>
        <w:tc>
          <w:tcPr>
            <w:tcW w:w="4392" w:type="dxa"/>
          </w:tcPr>
          <w:p w14:paraId="4D9F189D" w14:textId="77777777" w:rsidR="00664501" w:rsidRDefault="00664501" w:rsidP="00820A77">
            <w:pPr>
              <w:rPr>
                <w:rFonts w:ascii="Arial" w:hAnsi="Arial" w:cs="Arial"/>
              </w:rPr>
            </w:pPr>
          </w:p>
        </w:tc>
        <w:tc>
          <w:tcPr>
            <w:tcW w:w="2941" w:type="dxa"/>
          </w:tcPr>
          <w:p w14:paraId="6B800BD6" w14:textId="77777777" w:rsidR="00664501" w:rsidRDefault="00664501" w:rsidP="00820A77">
            <w:pPr>
              <w:rPr>
                <w:rFonts w:ascii="Arial" w:hAnsi="Arial" w:cs="Arial"/>
              </w:rPr>
            </w:pPr>
          </w:p>
        </w:tc>
      </w:tr>
      <w:bookmarkEnd w:id="1"/>
    </w:tbl>
    <w:p w14:paraId="4F947EF3" w14:textId="77777777" w:rsidR="0041267F" w:rsidRDefault="0041267F" w:rsidP="0041267F">
      <w:pPr>
        <w:rPr>
          <w:rFonts w:ascii="Arial" w:hAnsi="Arial" w:cs="Arial"/>
          <w:b/>
          <w:bCs/>
        </w:rPr>
      </w:pPr>
    </w:p>
    <w:p w14:paraId="00BC05E9" w14:textId="70999921" w:rsidR="0041267F" w:rsidRDefault="0041267F" w:rsidP="0041267F">
      <w:pPr>
        <w:rPr>
          <w:rFonts w:ascii="Arial" w:hAnsi="Arial" w:cs="Arial"/>
          <w:b/>
          <w:bCs/>
        </w:rPr>
      </w:pPr>
      <w:bookmarkStart w:id="2" w:name="_Hlk196311244"/>
      <w:r>
        <w:rPr>
          <w:rFonts w:ascii="Arial" w:hAnsi="Arial" w:cs="Arial"/>
          <w:b/>
          <w:bCs/>
        </w:rPr>
        <w:lastRenderedPageBreak/>
        <w:t>Executive</w:t>
      </w:r>
      <w:r w:rsidRPr="00573046">
        <w:rPr>
          <w:rFonts w:ascii="Arial" w:hAnsi="Arial" w:cs="Arial"/>
          <w:b/>
          <w:bCs/>
        </w:rPr>
        <w:t xml:space="preserve"> Approval </w:t>
      </w:r>
      <w:r>
        <w:rPr>
          <w:rFonts w:ascii="Arial" w:hAnsi="Arial" w:cs="Arial"/>
          <w:b/>
          <w:bCs/>
        </w:rPr>
        <w:t>(T</w:t>
      </w:r>
      <w:r w:rsidRPr="00573046">
        <w:rPr>
          <w:rFonts w:ascii="Arial" w:hAnsi="Arial" w:cs="Arial"/>
          <w:b/>
          <w:bCs/>
        </w:rPr>
        <w:t>able 2</w:t>
      </w:r>
      <w:r>
        <w:rPr>
          <w:rFonts w:ascii="Arial" w:hAnsi="Arial" w:cs="Arial"/>
          <w:b/>
          <w:bCs/>
        </w:rPr>
        <w:t>)</w:t>
      </w:r>
    </w:p>
    <w:p w14:paraId="483B61EF" w14:textId="77777777" w:rsidR="0041267F" w:rsidRPr="00573046" w:rsidRDefault="0041267F" w:rsidP="0041267F">
      <w:pPr>
        <w:rPr>
          <w:rFonts w:ascii="Arial" w:hAnsi="Arial" w:cs="Arial"/>
          <w:b/>
          <w:bCs/>
        </w:rPr>
      </w:pPr>
    </w:p>
    <w:tbl>
      <w:tblPr>
        <w:tblStyle w:val="TableGrid"/>
        <w:tblW w:w="13892" w:type="dxa"/>
        <w:tblInd w:w="704" w:type="dxa"/>
        <w:tblLook w:val="04A0" w:firstRow="1" w:lastRow="0" w:firstColumn="1" w:lastColumn="0" w:noHBand="0" w:noVBand="1"/>
      </w:tblPr>
      <w:tblGrid>
        <w:gridCol w:w="2268"/>
        <w:gridCol w:w="4291"/>
        <w:gridCol w:w="4392"/>
        <w:gridCol w:w="2941"/>
      </w:tblGrid>
      <w:tr w:rsidR="0041267F" w14:paraId="7A5C8831" w14:textId="77777777" w:rsidTr="0063306D">
        <w:tc>
          <w:tcPr>
            <w:tcW w:w="2268" w:type="dxa"/>
          </w:tcPr>
          <w:p w14:paraId="2928E0B3" w14:textId="77777777" w:rsidR="0041267F" w:rsidRDefault="0041267F" w:rsidP="0063306D">
            <w:pPr>
              <w:rPr>
                <w:rFonts w:ascii="Arial" w:hAnsi="Arial" w:cs="Arial"/>
              </w:rPr>
            </w:pPr>
          </w:p>
        </w:tc>
        <w:tc>
          <w:tcPr>
            <w:tcW w:w="4291" w:type="dxa"/>
          </w:tcPr>
          <w:p w14:paraId="2040EDEC" w14:textId="77777777" w:rsidR="0041267F" w:rsidRPr="00434A2D" w:rsidRDefault="0041267F" w:rsidP="0063306D">
            <w:pPr>
              <w:rPr>
                <w:rFonts w:ascii="Arial" w:hAnsi="Arial" w:cs="Arial"/>
                <w:b/>
                <w:bCs/>
              </w:rPr>
            </w:pPr>
            <w:r w:rsidRPr="00434A2D">
              <w:rPr>
                <w:rFonts w:ascii="Arial" w:hAnsi="Arial" w:cs="Arial"/>
                <w:b/>
                <w:bCs/>
              </w:rPr>
              <w:t>Name and Role</w:t>
            </w:r>
          </w:p>
        </w:tc>
        <w:tc>
          <w:tcPr>
            <w:tcW w:w="4392" w:type="dxa"/>
          </w:tcPr>
          <w:p w14:paraId="75F447BB" w14:textId="77777777" w:rsidR="0041267F" w:rsidRPr="00434A2D" w:rsidRDefault="0041267F" w:rsidP="0063306D">
            <w:pPr>
              <w:rPr>
                <w:rFonts w:ascii="Arial" w:hAnsi="Arial" w:cs="Arial"/>
                <w:b/>
                <w:bCs/>
              </w:rPr>
            </w:pPr>
            <w:r w:rsidRPr="00434A2D">
              <w:rPr>
                <w:rFonts w:ascii="Arial" w:hAnsi="Arial" w:cs="Arial"/>
                <w:b/>
                <w:bCs/>
              </w:rPr>
              <w:t>Signature</w:t>
            </w:r>
          </w:p>
        </w:tc>
        <w:tc>
          <w:tcPr>
            <w:tcW w:w="2941" w:type="dxa"/>
          </w:tcPr>
          <w:p w14:paraId="3770B856" w14:textId="77777777" w:rsidR="0041267F" w:rsidRPr="00434A2D" w:rsidRDefault="0041267F" w:rsidP="0063306D">
            <w:pPr>
              <w:rPr>
                <w:rFonts w:ascii="Arial" w:hAnsi="Arial" w:cs="Arial"/>
                <w:b/>
                <w:bCs/>
              </w:rPr>
            </w:pPr>
            <w:r w:rsidRPr="00434A2D">
              <w:rPr>
                <w:rFonts w:ascii="Arial" w:hAnsi="Arial" w:cs="Arial"/>
                <w:b/>
                <w:bCs/>
              </w:rPr>
              <w:t>Date</w:t>
            </w:r>
          </w:p>
        </w:tc>
      </w:tr>
      <w:tr w:rsidR="0041267F" w14:paraId="63383B77" w14:textId="77777777" w:rsidTr="0041267F">
        <w:trPr>
          <w:trHeight w:val="441"/>
        </w:trPr>
        <w:tc>
          <w:tcPr>
            <w:tcW w:w="2268" w:type="dxa"/>
          </w:tcPr>
          <w:p w14:paraId="4AE1AE8B" w14:textId="5BCCA22A" w:rsidR="0041267F" w:rsidRPr="00573046" w:rsidRDefault="0041267F" w:rsidP="0063306D">
            <w:pPr>
              <w:rPr>
                <w:rFonts w:ascii="Arial" w:hAnsi="Arial" w:cs="Arial"/>
                <w:b/>
                <w:bCs/>
              </w:rPr>
            </w:pPr>
            <w:r>
              <w:rPr>
                <w:rFonts w:ascii="Arial" w:hAnsi="Arial" w:cs="Arial"/>
                <w:b/>
                <w:bCs/>
              </w:rPr>
              <w:t>Approved</w:t>
            </w:r>
            <w:r w:rsidRPr="00573046">
              <w:rPr>
                <w:rFonts w:ascii="Arial" w:hAnsi="Arial" w:cs="Arial"/>
                <w:b/>
                <w:bCs/>
              </w:rPr>
              <w:t xml:space="preserve"> By</w:t>
            </w:r>
          </w:p>
        </w:tc>
        <w:tc>
          <w:tcPr>
            <w:tcW w:w="4291" w:type="dxa"/>
          </w:tcPr>
          <w:p w14:paraId="4EF1F651" w14:textId="77777777" w:rsidR="0041267F" w:rsidRDefault="0041267F" w:rsidP="0063306D">
            <w:pPr>
              <w:rPr>
                <w:rFonts w:ascii="Arial" w:hAnsi="Arial" w:cs="Arial"/>
              </w:rPr>
            </w:pPr>
          </w:p>
          <w:p w14:paraId="338369E0" w14:textId="77777777" w:rsidR="0041267F" w:rsidRDefault="0041267F" w:rsidP="0063306D">
            <w:pPr>
              <w:rPr>
                <w:rFonts w:ascii="Arial" w:hAnsi="Arial" w:cs="Arial"/>
              </w:rPr>
            </w:pPr>
          </w:p>
        </w:tc>
        <w:tc>
          <w:tcPr>
            <w:tcW w:w="4392" w:type="dxa"/>
          </w:tcPr>
          <w:p w14:paraId="53819828" w14:textId="77777777" w:rsidR="0041267F" w:rsidRDefault="0041267F" w:rsidP="0063306D">
            <w:pPr>
              <w:rPr>
                <w:rFonts w:ascii="Arial" w:hAnsi="Arial" w:cs="Arial"/>
              </w:rPr>
            </w:pPr>
          </w:p>
        </w:tc>
        <w:tc>
          <w:tcPr>
            <w:tcW w:w="2941" w:type="dxa"/>
          </w:tcPr>
          <w:p w14:paraId="2DB711F2" w14:textId="77777777" w:rsidR="0041267F" w:rsidRDefault="0041267F" w:rsidP="0063306D">
            <w:pPr>
              <w:rPr>
                <w:rFonts w:ascii="Arial" w:hAnsi="Arial" w:cs="Arial"/>
              </w:rPr>
            </w:pPr>
          </w:p>
        </w:tc>
      </w:tr>
    </w:tbl>
    <w:p w14:paraId="69923F3E" w14:textId="77777777" w:rsidR="0041267F" w:rsidRDefault="0041267F" w:rsidP="00664501">
      <w:pPr>
        <w:rPr>
          <w:rFonts w:ascii="Arial" w:hAnsi="Arial" w:cs="Arial"/>
          <w:b/>
          <w:bCs/>
        </w:rPr>
      </w:pPr>
    </w:p>
    <w:p w14:paraId="45DE34B2" w14:textId="0ED702C7" w:rsidR="00664501" w:rsidRDefault="00664501" w:rsidP="00664501">
      <w:pPr>
        <w:rPr>
          <w:rFonts w:ascii="Arial" w:hAnsi="Arial" w:cs="Arial"/>
          <w:b/>
          <w:bCs/>
        </w:rPr>
      </w:pPr>
      <w:r w:rsidRPr="00D2570A">
        <w:rPr>
          <w:rFonts w:ascii="Arial" w:hAnsi="Arial" w:cs="Arial"/>
          <w:b/>
          <w:bCs/>
        </w:rPr>
        <w:t>Approval Limits by Role</w:t>
      </w:r>
      <w:r>
        <w:rPr>
          <w:rFonts w:ascii="Arial" w:hAnsi="Arial" w:cs="Arial"/>
          <w:b/>
          <w:bCs/>
        </w:rPr>
        <w:t xml:space="preserve"> (Table 3)</w:t>
      </w:r>
    </w:p>
    <w:p w14:paraId="4D1CBDF2" w14:textId="77777777" w:rsidR="0041267F" w:rsidRDefault="0041267F" w:rsidP="00664501">
      <w:pPr>
        <w:rPr>
          <w:rFonts w:ascii="Arial" w:hAnsi="Arial" w:cs="Arial"/>
          <w:b/>
          <w:bCs/>
        </w:rPr>
      </w:pPr>
    </w:p>
    <w:tbl>
      <w:tblPr>
        <w:tblStyle w:val="TableGrid"/>
        <w:tblW w:w="9781" w:type="dxa"/>
        <w:tblInd w:w="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410"/>
        <w:gridCol w:w="4111"/>
      </w:tblGrid>
      <w:tr w:rsidR="00C22338" w14:paraId="453E32D0" w14:textId="77777777">
        <w:tc>
          <w:tcPr>
            <w:tcW w:w="3260" w:type="dxa"/>
            <w:shd w:val="clear" w:color="auto" w:fill="D0CECE"/>
            <w:hideMark/>
          </w:tcPr>
          <w:bookmarkEnd w:id="2"/>
          <w:p w14:paraId="34673B96" w14:textId="77777777" w:rsidR="00C22338" w:rsidRDefault="00C22338">
            <w:pPr>
              <w:rPr>
                <w:kern w:val="2"/>
                <w14:ligatures w14:val="standardContextual"/>
              </w:rPr>
            </w:pPr>
            <w:r>
              <w:rPr>
                <w:rFonts w:ascii="Arial" w:hAnsi="Arial" w:cs="Arial"/>
                <w:b/>
                <w:bCs/>
                <w:color w:val="000000"/>
              </w:rPr>
              <w:t>Type / value</w:t>
            </w:r>
          </w:p>
        </w:tc>
        <w:tc>
          <w:tcPr>
            <w:tcW w:w="2410" w:type="dxa"/>
            <w:shd w:val="clear" w:color="auto" w:fill="D0CECE"/>
            <w:hideMark/>
          </w:tcPr>
          <w:p w14:paraId="7765AE0C" w14:textId="77777777" w:rsidR="00C22338" w:rsidRDefault="00C22338">
            <w:r>
              <w:rPr>
                <w:rFonts w:ascii="Arial" w:hAnsi="Arial" w:cs="Arial"/>
                <w:b/>
                <w:bCs/>
                <w:color w:val="000000"/>
              </w:rPr>
              <w:t>Approval level</w:t>
            </w:r>
          </w:p>
        </w:tc>
        <w:tc>
          <w:tcPr>
            <w:tcW w:w="4111" w:type="dxa"/>
            <w:shd w:val="clear" w:color="auto" w:fill="D0CECE"/>
            <w:hideMark/>
          </w:tcPr>
          <w:p w14:paraId="12D30A48" w14:textId="77777777" w:rsidR="00C22338" w:rsidRDefault="00C22338">
            <w:r>
              <w:rPr>
                <w:rFonts w:ascii="Arial" w:hAnsi="Arial" w:cs="Arial"/>
                <w:b/>
                <w:bCs/>
                <w:color w:val="000000"/>
              </w:rPr>
              <w:t>Requirement</w:t>
            </w:r>
          </w:p>
        </w:tc>
      </w:tr>
      <w:tr w:rsidR="00C22338" w14:paraId="3CE08E4A" w14:textId="77777777">
        <w:tc>
          <w:tcPr>
            <w:tcW w:w="3260" w:type="dxa"/>
            <w:hideMark/>
          </w:tcPr>
          <w:p w14:paraId="7E303A6A" w14:textId="77777777" w:rsidR="00C22338" w:rsidRDefault="00C22338">
            <w:r>
              <w:rPr>
                <w:rFonts w:ascii="Arial" w:hAnsi="Arial" w:cs="Arial"/>
                <w:color w:val="000000"/>
              </w:rPr>
              <w:t>Empowerment gesture: £1 to £30</w:t>
            </w:r>
          </w:p>
        </w:tc>
        <w:tc>
          <w:tcPr>
            <w:tcW w:w="2410" w:type="dxa"/>
            <w:hideMark/>
          </w:tcPr>
          <w:p w14:paraId="1B3DE115" w14:textId="77777777" w:rsidR="00C22338" w:rsidRDefault="00C22338">
            <w:r>
              <w:rPr>
                <w:rFonts w:ascii="Arial" w:hAnsi="Arial" w:cs="Arial"/>
                <w:color w:val="000000"/>
              </w:rPr>
              <w:t>All staff</w:t>
            </w:r>
          </w:p>
        </w:tc>
        <w:tc>
          <w:tcPr>
            <w:tcW w:w="4111" w:type="dxa"/>
            <w:hideMark/>
          </w:tcPr>
          <w:p w14:paraId="2FF09DC0" w14:textId="77777777" w:rsidR="00C22338" w:rsidRDefault="00C22338">
            <w:r>
              <w:rPr>
                <w:rFonts w:ascii="Arial" w:hAnsi="Arial" w:cs="Arial"/>
                <w:color w:val="000000"/>
              </w:rPr>
              <w:t>Record reason, value and outcome.</w:t>
            </w:r>
          </w:p>
        </w:tc>
      </w:tr>
      <w:tr w:rsidR="00C22338" w14:paraId="276B6876" w14:textId="77777777">
        <w:tc>
          <w:tcPr>
            <w:tcW w:w="3260" w:type="dxa"/>
            <w:hideMark/>
          </w:tcPr>
          <w:p w14:paraId="0DBF87ED" w14:textId="77777777" w:rsidR="00C22338" w:rsidRDefault="00C22338">
            <w:r>
              <w:rPr>
                <w:rFonts w:ascii="Arial" w:hAnsi="Arial" w:cs="Arial"/>
                <w:color w:val="000000"/>
              </w:rPr>
              <w:t>Goodwill gesture: £1 to £250</w:t>
            </w:r>
          </w:p>
        </w:tc>
        <w:tc>
          <w:tcPr>
            <w:tcW w:w="2410" w:type="dxa"/>
            <w:hideMark/>
          </w:tcPr>
          <w:p w14:paraId="07CE36D0" w14:textId="77777777" w:rsidR="00C22338" w:rsidRDefault="00C22338">
            <w:r>
              <w:rPr>
                <w:rFonts w:ascii="Arial" w:hAnsi="Arial" w:cs="Arial"/>
                <w:color w:val="000000"/>
              </w:rPr>
              <w:t>Head of Service</w:t>
            </w:r>
          </w:p>
        </w:tc>
        <w:tc>
          <w:tcPr>
            <w:tcW w:w="4111" w:type="dxa"/>
            <w:hideMark/>
          </w:tcPr>
          <w:p w14:paraId="0D198762" w14:textId="77777777" w:rsidR="00C22338" w:rsidRDefault="00C22338">
            <w:r>
              <w:rPr>
                <w:rFonts w:ascii="Arial" w:hAnsi="Arial" w:cs="Arial"/>
                <w:color w:val="000000"/>
              </w:rPr>
              <w:t>Record as goodwill and confirm it is not an admission of liability.</w:t>
            </w:r>
          </w:p>
        </w:tc>
      </w:tr>
      <w:tr w:rsidR="00C22338" w14:paraId="43B4205A" w14:textId="77777777">
        <w:tc>
          <w:tcPr>
            <w:tcW w:w="3260" w:type="dxa"/>
            <w:hideMark/>
          </w:tcPr>
          <w:p w14:paraId="5E9330A3" w14:textId="77777777" w:rsidR="00C22338" w:rsidRDefault="00C22338">
            <w:r>
              <w:rPr>
                <w:rFonts w:ascii="Arial" w:hAnsi="Arial" w:cs="Arial"/>
                <w:color w:val="000000"/>
              </w:rPr>
              <w:t>Compensation up to £150</w:t>
            </w:r>
          </w:p>
        </w:tc>
        <w:tc>
          <w:tcPr>
            <w:tcW w:w="2410" w:type="dxa"/>
            <w:hideMark/>
          </w:tcPr>
          <w:p w14:paraId="4FBDB8C7" w14:textId="77777777" w:rsidR="00C22338" w:rsidRDefault="00C22338">
            <w:r>
              <w:rPr>
                <w:rFonts w:ascii="Arial" w:hAnsi="Arial" w:cs="Arial"/>
                <w:color w:val="000000"/>
              </w:rPr>
              <w:t>Manager of the service</w:t>
            </w:r>
          </w:p>
        </w:tc>
        <w:tc>
          <w:tcPr>
            <w:tcW w:w="4111" w:type="dxa"/>
            <w:hideMark/>
          </w:tcPr>
          <w:p w14:paraId="3C6682C9" w14:textId="77777777" w:rsidR="00C22338" w:rsidRDefault="00C22338">
            <w:r>
              <w:rPr>
                <w:rFonts w:ascii="Arial" w:hAnsi="Arial" w:cs="Arial"/>
                <w:color w:val="000000"/>
              </w:rPr>
              <w:t>Document service failure, impact and calculation.</w:t>
            </w:r>
          </w:p>
        </w:tc>
      </w:tr>
      <w:tr w:rsidR="00C22338" w14:paraId="6B3E4BE8" w14:textId="77777777">
        <w:tc>
          <w:tcPr>
            <w:tcW w:w="3260" w:type="dxa"/>
            <w:hideMark/>
          </w:tcPr>
          <w:p w14:paraId="7049F389" w14:textId="77777777" w:rsidR="00C22338" w:rsidRDefault="00C22338">
            <w:r>
              <w:rPr>
                <w:rFonts w:ascii="Arial" w:hAnsi="Arial" w:cs="Arial"/>
                <w:color w:val="000000"/>
              </w:rPr>
              <w:t>Compensation £151 to £500</w:t>
            </w:r>
          </w:p>
        </w:tc>
        <w:tc>
          <w:tcPr>
            <w:tcW w:w="2410" w:type="dxa"/>
            <w:hideMark/>
          </w:tcPr>
          <w:p w14:paraId="6010BC9D" w14:textId="77777777" w:rsidR="00C22338" w:rsidRDefault="00C22338">
            <w:r>
              <w:rPr>
                <w:rFonts w:ascii="Arial" w:hAnsi="Arial" w:cs="Arial"/>
                <w:color w:val="000000"/>
              </w:rPr>
              <w:t>Head of Service</w:t>
            </w:r>
          </w:p>
        </w:tc>
        <w:tc>
          <w:tcPr>
            <w:tcW w:w="4111" w:type="dxa"/>
            <w:hideMark/>
          </w:tcPr>
          <w:p w14:paraId="7D20B7F6" w14:textId="77777777" w:rsidR="00C22338" w:rsidRDefault="00C22338">
            <w:r>
              <w:rPr>
                <w:rFonts w:ascii="Arial" w:hAnsi="Arial" w:cs="Arial"/>
                <w:color w:val="000000"/>
              </w:rPr>
              <w:t>Document calculation, evidence, impact and any complaint-handling element.</w:t>
            </w:r>
          </w:p>
        </w:tc>
      </w:tr>
      <w:tr w:rsidR="00C22338" w14:paraId="63CE38D4" w14:textId="77777777">
        <w:tc>
          <w:tcPr>
            <w:tcW w:w="3260" w:type="dxa"/>
            <w:hideMark/>
          </w:tcPr>
          <w:p w14:paraId="4FF2E0B7" w14:textId="77777777" w:rsidR="00C22338" w:rsidRDefault="00C22338">
            <w:r>
              <w:rPr>
                <w:rFonts w:ascii="Arial" w:hAnsi="Arial" w:cs="Arial"/>
                <w:color w:val="000000"/>
              </w:rPr>
              <w:t>Compensation £501 to £1,000</w:t>
            </w:r>
          </w:p>
        </w:tc>
        <w:tc>
          <w:tcPr>
            <w:tcW w:w="2410" w:type="dxa"/>
            <w:hideMark/>
          </w:tcPr>
          <w:p w14:paraId="33A3B9CD" w14:textId="77777777" w:rsidR="00C22338" w:rsidRDefault="00C22338">
            <w:r>
              <w:rPr>
                <w:rFonts w:ascii="Arial" w:hAnsi="Arial" w:cs="Arial"/>
                <w:color w:val="000000"/>
              </w:rPr>
              <w:t>Member of SLT</w:t>
            </w:r>
          </w:p>
        </w:tc>
        <w:tc>
          <w:tcPr>
            <w:tcW w:w="4111" w:type="dxa"/>
            <w:hideMark/>
          </w:tcPr>
          <w:p w14:paraId="2B1BC7D6" w14:textId="77777777" w:rsidR="00C22338" w:rsidRDefault="00C22338">
            <w:r>
              <w:rPr>
                <w:rFonts w:ascii="Arial" w:hAnsi="Arial" w:cs="Arial"/>
                <w:color w:val="000000"/>
              </w:rPr>
              <w:t>Explain why the impact or loss justifies escalation above standard manager approval.</w:t>
            </w:r>
          </w:p>
        </w:tc>
      </w:tr>
      <w:tr w:rsidR="00C22338" w14:paraId="6FA0EE5B" w14:textId="77777777">
        <w:tc>
          <w:tcPr>
            <w:tcW w:w="3260" w:type="dxa"/>
            <w:hideMark/>
          </w:tcPr>
          <w:p w14:paraId="7966FFEB" w14:textId="77777777" w:rsidR="00C22338" w:rsidRDefault="00C22338">
            <w:r>
              <w:rPr>
                <w:rFonts w:ascii="Arial" w:hAnsi="Arial" w:cs="Arial"/>
                <w:color w:val="000000"/>
              </w:rPr>
              <w:t>Compensation over £1,000</w:t>
            </w:r>
          </w:p>
        </w:tc>
        <w:tc>
          <w:tcPr>
            <w:tcW w:w="2410" w:type="dxa"/>
            <w:hideMark/>
          </w:tcPr>
          <w:p w14:paraId="7F74D194" w14:textId="77777777" w:rsidR="00C22338" w:rsidRDefault="00C22338">
            <w:r>
              <w:rPr>
                <w:rFonts w:ascii="Arial" w:hAnsi="Arial" w:cs="Arial"/>
                <w:color w:val="000000"/>
              </w:rPr>
              <w:t>Director of Customer Services, Executive Director (Customers) and Executive Director (Homes)</w:t>
            </w:r>
          </w:p>
        </w:tc>
        <w:tc>
          <w:tcPr>
            <w:tcW w:w="4111" w:type="dxa"/>
            <w:hideMark/>
          </w:tcPr>
          <w:p w14:paraId="3F991AAB" w14:textId="77777777" w:rsidR="00C22338" w:rsidRDefault="00C22338">
            <w:r>
              <w:rPr>
                <w:rFonts w:ascii="Arial" w:hAnsi="Arial" w:cs="Arial"/>
                <w:color w:val="000000"/>
              </w:rPr>
              <w:t>Provide full rationale, evidence, calculations, Ombudsman alignment and any service improvement learning.</w:t>
            </w:r>
          </w:p>
        </w:tc>
      </w:tr>
    </w:tbl>
    <w:p w14:paraId="7AB2200E" w14:textId="77777777" w:rsidR="003A71A9" w:rsidRDefault="003A71A9" w:rsidP="0041267F">
      <w:pPr>
        <w:spacing w:after="160" w:line="278" w:lineRule="auto"/>
        <w:rPr>
          <w:rFonts w:ascii="Arial" w:eastAsia="Aptos" w:hAnsi="Arial" w:cs="Arial"/>
          <w:b/>
          <w:bCs/>
          <w:kern w:val="2"/>
          <w:sz w:val="28"/>
          <w:szCs w:val="28"/>
          <w:lang w:val="en-GB"/>
          <w14:ligatures w14:val="standardContextual"/>
        </w:rPr>
      </w:pPr>
    </w:p>
    <w:p w14:paraId="649DBBA8" w14:textId="7FED1BF7" w:rsidR="00DB0776" w:rsidRDefault="00DB0776" w:rsidP="00526945">
      <w:pPr>
        <w:spacing w:after="160" w:line="259" w:lineRule="auto"/>
        <w:rPr>
          <w:rFonts w:ascii="Arial" w:eastAsia="Aptos" w:hAnsi="Arial" w:cs="Arial"/>
          <w:b/>
          <w:bCs/>
          <w:kern w:val="2"/>
          <w:sz w:val="28"/>
          <w:szCs w:val="28"/>
          <w:lang w:val="en-GB"/>
          <w14:ligatures w14:val="standardContextual"/>
        </w:rPr>
        <w:sectPr w:rsidR="00DB0776" w:rsidSect="00E42EF9">
          <w:pgSz w:w="16838" w:h="11906" w:orient="landscape"/>
          <w:pgMar w:top="1440" w:right="1440" w:bottom="1440" w:left="1440" w:header="709" w:footer="709" w:gutter="0"/>
          <w:cols w:space="708"/>
          <w:docGrid w:linePitch="360"/>
        </w:sectPr>
      </w:pPr>
    </w:p>
    <w:p w14:paraId="45D46802" w14:textId="42AC975B" w:rsidR="00CC7B80" w:rsidRPr="00CC7B80" w:rsidRDefault="00CC7B80" w:rsidP="00745109">
      <w:pPr>
        <w:spacing w:after="160" w:line="259" w:lineRule="auto"/>
        <w:jc w:val="center"/>
        <w:rPr>
          <w:rFonts w:ascii="Arial" w:eastAsia="Aptos" w:hAnsi="Arial" w:cs="Arial"/>
          <w:b/>
          <w:bCs/>
          <w:kern w:val="2"/>
          <w:sz w:val="28"/>
          <w:szCs w:val="28"/>
          <w:lang w:val="en-GB"/>
          <w14:ligatures w14:val="standardContextual"/>
        </w:rPr>
      </w:pPr>
      <w:r w:rsidRPr="00CC7B80">
        <w:rPr>
          <w:rFonts w:ascii="Arial" w:eastAsia="Aptos" w:hAnsi="Arial" w:cs="Arial"/>
          <w:b/>
          <w:bCs/>
          <w:kern w:val="2"/>
          <w:sz w:val="28"/>
          <w:szCs w:val="28"/>
          <w:lang w:val="en-GB"/>
          <w14:ligatures w14:val="standardContextual"/>
        </w:rPr>
        <w:lastRenderedPageBreak/>
        <w:t>Compensation Request Handling Process</w:t>
      </w:r>
    </w:p>
    <w:p w14:paraId="00A6E534" w14:textId="77777777" w:rsidR="00CC7B80" w:rsidRDefault="00CC7B80" w:rsidP="00CC7B80">
      <w:pPr>
        <w:spacing w:after="160" w:line="278" w:lineRule="auto"/>
        <w:jc w:val="center"/>
        <w:rPr>
          <w:rFonts w:ascii="Arial" w:eastAsia="Aptos" w:hAnsi="Arial" w:cs="Arial"/>
          <w:b/>
          <w:bCs/>
          <w:kern w:val="2"/>
          <w:sz w:val="28"/>
          <w:szCs w:val="28"/>
          <w:lang w:val="en-GB"/>
          <w14:ligatures w14:val="standardContextual"/>
        </w:rPr>
      </w:pPr>
      <w:r w:rsidRPr="00CC7B80">
        <w:rPr>
          <w:rFonts w:ascii="Arial" w:eastAsia="Aptos" w:hAnsi="Arial" w:cs="Arial"/>
          <w:b/>
          <w:bCs/>
          <w:kern w:val="2"/>
          <w:sz w:val="28"/>
          <w:szCs w:val="28"/>
          <w:lang w:val="en-GB"/>
          <w14:ligatures w14:val="standardContextual"/>
        </w:rPr>
        <w:t>(see process map)</w:t>
      </w:r>
    </w:p>
    <w:p w14:paraId="1DB3B284"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Start</w:t>
      </w:r>
      <w:r w:rsidRPr="00CC7B80">
        <w:rPr>
          <w:rFonts w:ascii="Arial" w:eastAsia="Aptos" w:hAnsi="Arial" w:cs="Arial"/>
          <w:kern w:val="2"/>
          <w:lang w:val="en-GB"/>
          <w14:ligatures w14:val="standardContextual"/>
        </w:rPr>
        <w:t>: Compensation Request Identified</w:t>
      </w:r>
    </w:p>
    <w:p w14:paraId="11D43565"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Triggered by customer complaint, service failure, or incident.</w:t>
      </w:r>
    </w:p>
    <w:p w14:paraId="15110E97"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1</w:t>
      </w:r>
      <w:r w:rsidRPr="00CC7B80">
        <w:rPr>
          <w:rFonts w:ascii="Arial" w:eastAsia="Aptos" w:hAnsi="Arial" w:cs="Arial"/>
          <w:kern w:val="2"/>
          <w:lang w:val="en-GB"/>
          <w14:ligatures w14:val="standardContextual"/>
        </w:rPr>
        <w:t>: Verify Eligibility</w:t>
      </w:r>
    </w:p>
    <w:p w14:paraId="4A697D1A"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Check: Does the issue meet qualifying conditions (e.g., service failure, statutory compensation, damage caused by MSV negligence)?</w:t>
      </w:r>
    </w:p>
    <w:p w14:paraId="4BF12027"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Yes → Proceed to Step 2.</w:t>
      </w:r>
    </w:p>
    <w:p w14:paraId="7C6B6842"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No → End process (inform customer they do not qualify for compensation).</w:t>
      </w:r>
    </w:p>
    <w:p w14:paraId="3F8BA1FD"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2</w:t>
      </w:r>
      <w:r w:rsidRPr="00CC7B80">
        <w:rPr>
          <w:rFonts w:ascii="Arial" w:eastAsia="Aptos" w:hAnsi="Arial" w:cs="Arial"/>
          <w:kern w:val="2"/>
          <w:lang w:val="en-GB"/>
          <w14:ligatures w14:val="standardContextual"/>
        </w:rPr>
        <w:t>: Collect Evidence</w:t>
      </w:r>
    </w:p>
    <w:p w14:paraId="6AD2440B"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Request: Proof of loss, photos, receipts, and relevant documents (e.g., damage reports, bank statements).</w:t>
      </w:r>
    </w:p>
    <w:p w14:paraId="1F8951BC"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Check: Is the evidence sufficient to support the claim?</w:t>
      </w:r>
    </w:p>
    <w:p w14:paraId="721156F6"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Yes → Proceed to Step 3.</w:t>
      </w:r>
    </w:p>
    <w:p w14:paraId="1E420804"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No → Request additional information from the customer.</w:t>
      </w:r>
    </w:p>
    <w:p w14:paraId="663A439D"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3</w:t>
      </w:r>
      <w:r w:rsidRPr="00CC7B80">
        <w:rPr>
          <w:rFonts w:ascii="Arial" w:eastAsia="Aptos" w:hAnsi="Arial" w:cs="Arial"/>
          <w:kern w:val="2"/>
          <w:lang w:val="en-GB"/>
          <w14:ligatures w14:val="standardContextual"/>
        </w:rPr>
        <w:t>: Investigate the Claim</w:t>
      </w:r>
    </w:p>
    <w:p w14:paraId="6440C6C8"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Assess: Determine the cause of the service failure or damage.</w:t>
      </w:r>
    </w:p>
    <w:p w14:paraId="2416E450"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Evaluate: If the claim falls within MSV’s responsibility or is covered by insurance.</w:t>
      </w:r>
    </w:p>
    <w:p w14:paraId="1D419BFE"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lastRenderedPageBreak/>
        <w:t>Decision Point: Is the claim eligible for compensation?</w:t>
      </w:r>
    </w:p>
    <w:p w14:paraId="790A2B53"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Yes → Proceed to Step 4.</w:t>
      </w:r>
    </w:p>
    <w:p w14:paraId="162CF701"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No → End process (inform customer they are not eligible).</w:t>
      </w:r>
    </w:p>
    <w:p w14:paraId="219C1BF3" w14:textId="1CAB1CFB" w:rsidR="00C22338" w:rsidRDefault="00C22338">
      <w:pPr>
        <w:spacing w:after="160" w:line="276" w:lineRule="auto"/>
        <w:ind w:left="360"/>
        <w:rPr>
          <w:kern w:val="2"/>
          <w:lang w:eastAsia="en-GB"/>
          <w14:ligatures w14:val="standardContextual"/>
        </w:rPr>
      </w:pPr>
      <w:r>
        <w:rPr>
          <w:rFonts w:ascii="Arial" w:hAnsi="Arial" w:cs="Arial"/>
          <w:b/>
          <w:bCs/>
        </w:rPr>
        <w:t>Step 4</w:t>
      </w:r>
      <w:r>
        <w:rPr>
          <w:rFonts w:ascii="Arial" w:hAnsi="Arial" w:cs="Arial"/>
        </w:rPr>
        <w:t>: Determine Compensation Amount (</w:t>
      </w:r>
      <w:r>
        <w:rPr>
          <w:rFonts w:ascii="Arial" w:hAnsi="Arial" w:cs="Arial"/>
          <w:b/>
          <w:bCs/>
        </w:rPr>
        <w:t>see table 1 and Housing Ombudsman compensation guidance</w:t>
      </w:r>
      <w:r w:rsidR="00977F8C">
        <w:rPr>
          <w:rFonts w:ascii="Arial" w:hAnsi="Arial" w:cs="Arial"/>
          <w:b/>
          <w:bCs/>
        </w:rPr>
        <w:t xml:space="preserve">  </w:t>
      </w:r>
      <w:hyperlink r:id="rId20" w:history="1">
        <w:r w:rsidR="00977F8C" w:rsidRPr="000B3BF9">
          <w:rPr>
            <w:rStyle w:val="Hyperlink"/>
            <w:rFonts w:ascii="Arial" w:hAnsi="Arial" w:cs="Arial"/>
            <w:b/>
            <w:bCs/>
          </w:rPr>
          <w:t>https://www.housing-ombudsman.org.uk/centre-for-learning/key-topics/our-orders/ombudsmans-policy-and-guidance-on-remedies/</w:t>
        </w:r>
      </w:hyperlink>
      <w:r w:rsidR="00977F8C">
        <w:rPr>
          <w:rFonts w:ascii="Arial" w:hAnsi="Arial" w:cs="Arial"/>
          <w:b/>
          <w:bCs/>
        </w:rPr>
        <w:t xml:space="preserve"> </w:t>
      </w:r>
      <w:r>
        <w:rPr>
          <w:rFonts w:ascii="Arial" w:hAnsi="Arial" w:cs="Arial"/>
        </w:rPr>
        <w:t>)</w:t>
      </w:r>
    </w:p>
    <w:p w14:paraId="5105A92E" w14:textId="0915FAAA" w:rsidR="00C22338" w:rsidRPr="00C22338" w:rsidRDefault="00C22338" w:rsidP="00C22338">
      <w:pPr>
        <w:pStyle w:val="ListParagraph"/>
        <w:numPr>
          <w:ilvl w:val="1"/>
          <w:numId w:val="34"/>
        </w:numPr>
        <w:rPr>
          <w:kern w:val="2"/>
          <w:lang w:eastAsia="en-GB"/>
          <w14:ligatures w14:val="standardContextual"/>
        </w:rPr>
      </w:pPr>
      <w:r w:rsidRPr="00C22338">
        <w:rPr>
          <w:rFonts w:ascii="Arial" w:hAnsi="Arial" w:cs="Arial"/>
        </w:rPr>
        <w:t>Assess: Calculate fair compensation by considering evidenced financial loss, likely but unevidenced loss, loss of use of the home or facilities, specific failures such as missed appointments or service loss, complaint-handling failures, and the overall distress, inconvenience, time and trouble caused.</w:t>
      </w:r>
    </w:p>
    <w:p w14:paraId="11B9A243"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Decision: Is the amount reasonable and supported by evidence?</w:t>
      </w:r>
    </w:p>
    <w:p w14:paraId="1992AA7A"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Yes → Proceed to Step 5.</w:t>
      </w:r>
    </w:p>
    <w:p w14:paraId="2AA2BE66"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No → Adjust amount or request further review.</w:t>
      </w:r>
    </w:p>
    <w:p w14:paraId="406F0BBF"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5</w:t>
      </w:r>
      <w:r w:rsidRPr="00CC7B80">
        <w:rPr>
          <w:rFonts w:ascii="Arial" w:eastAsia="Aptos" w:hAnsi="Arial" w:cs="Arial"/>
          <w:kern w:val="2"/>
          <w:lang w:val="en-GB"/>
          <w14:ligatures w14:val="standardContextual"/>
        </w:rPr>
        <w:t>: Obtain manager approval (</w:t>
      </w:r>
      <w:r w:rsidRPr="00CC7B80">
        <w:rPr>
          <w:rFonts w:ascii="Arial" w:eastAsia="Aptos" w:hAnsi="Arial" w:cs="Arial"/>
          <w:b/>
          <w:bCs/>
          <w:kern w:val="2"/>
          <w:lang w:val="en-GB"/>
          <w14:ligatures w14:val="standardContextual"/>
        </w:rPr>
        <w:t>see table 2</w:t>
      </w:r>
      <w:r w:rsidRPr="00CC7B80">
        <w:rPr>
          <w:rFonts w:ascii="Arial" w:eastAsia="Aptos" w:hAnsi="Arial" w:cs="Arial"/>
          <w:kern w:val="2"/>
          <w:lang w:val="en-GB"/>
          <w14:ligatures w14:val="standardContextual"/>
        </w:rPr>
        <w:t>)</w:t>
      </w:r>
    </w:p>
    <w:p w14:paraId="7F227D2B"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Complete compensation form</w:t>
      </w:r>
    </w:p>
    <w:p w14:paraId="6928D234"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 xml:space="preserve">Email form to </w:t>
      </w:r>
      <w:hyperlink r:id="rId21" w:history="1">
        <w:r w:rsidRPr="00CC7B80">
          <w:rPr>
            <w:rFonts w:ascii="Arial" w:eastAsia="Aptos" w:hAnsi="Arial" w:cs="Arial"/>
            <w:color w:val="467886"/>
            <w:kern w:val="2"/>
            <w:u w:val="single"/>
            <w:lang w:val="en-GB"/>
            <w14:ligatures w14:val="standardContextual"/>
          </w:rPr>
          <w:t>complaints@msvhousing.co.uk</w:t>
        </w:r>
      </w:hyperlink>
    </w:p>
    <w:p w14:paraId="5E151132"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6</w:t>
      </w:r>
      <w:r w:rsidRPr="00CC7B80">
        <w:rPr>
          <w:rFonts w:ascii="Arial" w:eastAsia="Aptos" w:hAnsi="Arial" w:cs="Arial"/>
          <w:kern w:val="2"/>
          <w:lang w:val="en-GB"/>
          <w14:ligatures w14:val="standardContextual"/>
        </w:rPr>
        <w:t>: Obtain Customer Agreement</w:t>
      </w:r>
    </w:p>
    <w:p w14:paraId="6941921D"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Action: Contact the customer and obtain written agreement on the compensation amount.</w:t>
      </w:r>
    </w:p>
    <w:p w14:paraId="138F5268"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Check: Does the customer accept the offer as full and final settlement?</w:t>
      </w:r>
    </w:p>
    <w:p w14:paraId="7C591A86"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Yes → Proceed to Step 7.</w:t>
      </w:r>
    </w:p>
    <w:p w14:paraId="015B701C" w14:textId="77777777" w:rsidR="00CC7B80" w:rsidRPr="00CC7B80" w:rsidRDefault="00CC7B80" w:rsidP="00CC7B80">
      <w:pPr>
        <w:numPr>
          <w:ilvl w:val="2"/>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lastRenderedPageBreak/>
        <w:t>No → Offer appeal process and re-evaluate.</w:t>
      </w:r>
    </w:p>
    <w:p w14:paraId="2BE8852A"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7</w:t>
      </w:r>
      <w:r w:rsidRPr="00CC7B80">
        <w:rPr>
          <w:rFonts w:ascii="Arial" w:eastAsia="Aptos" w:hAnsi="Arial" w:cs="Arial"/>
          <w:kern w:val="2"/>
          <w:lang w:val="en-GB"/>
          <w14:ligatures w14:val="standardContextual"/>
        </w:rPr>
        <w:t>: Approve and Process Compensation (</w:t>
      </w:r>
      <w:r w:rsidRPr="00CC7B80">
        <w:rPr>
          <w:rFonts w:ascii="Arial" w:eastAsia="Aptos" w:hAnsi="Arial" w:cs="Arial"/>
          <w:b/>
          <w:bCs/>
          <w:kern w:val="2"/>
          <w:lang w:val="en-GB"/>
          <w14:ligatures w14:val="standardContextual"/>
        </w:rPr>
        <w:t>see table 3</w:t>
      </w:r>
      <w:r w:rsidRPr="00CC7B80">
        <w:rPr>
          <w:rFonts w:ascii="Arial" w:eastAsia="Aptos" w:hAnsi="Arial" w:cs="Arial"/>
          <w:kern w:val="2"/>
          <w:lang w:val="en-GB"/>
          <w14:ligatures w14:val="standardContextual"/>
        </w:rPr>
        <w:t>)</w:t>
      </w:r>
    </w:p>
    <w:p w14:paraId="12496F6F"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 xml:space="preserve">Approval: Ensure the offer is approved by relevant staff within the delegation framework. </w:t>
      </w:r>
    </w:p>
    <w:p w14:paraId="2644A5C4"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Action: Issue compensation payment or alternative remedy (e.g. goodwill gesture, service credit).</w:t>
      </w:r>
    </w:p>
    <w:p w14:paraId="32982762" w14:textId="77777777"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Step 8</w:t>
      </w:r>
      <w:r w:rsidRPr="00CC7B80">
        <w:rPr>
          <w:rFonts w:ascii="Arial" w:eastAsia="Aptos" w:hAnsi="Arial" w:cs="Arial"/>
          <w:kern w:val="2"/>
          <w:lang w:val="en-GB"/>
          <w14:ligatures w14:val="standardContextual"/>
        </w:rPr>
        <w:t>: Notify the Customer</w:t>
      </w:r>
    </w:p>
    <w:p w14:paraId="122BAE43"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Action: Notify the customer of compensation approval and payment details.</w:t>
      </w:r>
    </w:p>
    <w:p w14:paraId="022D7302" w14:textId="77777777" w:rsidR="0041267F" w:rsidRDefault="00CC7B80" w:rsidP="0041267F">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Follow-up: Offer to resolve any further queries or concerns.</w:t>
      </w:r>
    </w:p>
    <w:p w14:paraId="05D33782" w14:textId="021EF0CE" w:rsidR="0041267F" w:rsidRPr="0041267F" w:rsidRDefault="0041267F" w:rsidP="0041267F">
      <w:pPr>
        <w:spacing w:after="160" w:line="278" w:lineRule="auto"/>
        <w:ind w:left="426"/>
        <w:rPr>
          <w:rFonts w:ascii="Arial" w:eastAsia="Aptos" w:hAnsi="Arial" w:cs="Arial"/>
          <w:kern w:val="2"/>
          <w:lang w:val="en-GB"/>
          <w14:ligatures w14:val="standardContextual"/>
        </w:rPr>
      </w:pPr>
      <w:r w:rsidRPr="0041267F">
        <w:rPr>
          <w:rFonts w:ascii="Arial" w:eastAsia="Aptos" w:hAnsi="Arial" w:cs="Arial"/>
          <w:b/>
          <w:bCs/>
          <w:kern w:val="2"/>
          <w:lang w:val="en-GB"/>
          <w14:ligatures w14:val="standardContextual"/>
        </w:rPr>
        <w:t xml:space="preserve">Step </w:t>
      </w:r>
      <w:r>
        <w:rPr>
          <w:rFonts w:ascii="Arial" w:eastAsia="Aptos" w:hAnsi="Arial" w:cs="Arial"/>
          <w:b/>
          <w:bCs/>
          <w:kern w:val="2"/>
          <w:lang w:val="en-GB"/>
          <w14:ligatures w14:val="standardContextual"/>
        </w:rPr>
        <w:t xml:space="preserve">9 </w:t>
      </w:r>
      <w:r w:rsidRPr="0041267F">
        <w:rPr>
          <w:rFonts w:ascii="Arial" w:eastAsia="Aptos" w:hAnsi="Arial" w:cs="Arial"/>
          <w:kern w:val="2"/>
          <w:lang w:val="en-GB"/>
          <w14:ligatures w14:val="standardContextual"/>
        </w:rPr>
        <w:t>: Close Case</w:t>
      </w:r>
    </w:p>
    <w:p w14:paraId="130527AF" w14:textId="77777777" w:rsidR="0041267F" w:rsidRPr="0041267F" w:rsidRDefault="0041267F" w:rsidP="0041267F">
      <w:pPr>
        <w:numPr>
          <w:ilvl w:val="1"/>
          <w:numId w:val="34"/>
        </w:numPr>
        <w:spacing w:after="160" w:line="278" w:lineRule="auto"/>
        <w:rPr>
          <w:rFonts w:ascii="Arial" w:eastAsia="Aptos" w:hAnsi="Arial" w:cs="Arial"/>
          <w:kern w:val="2"/>
          <w:lang w:val="en-GB"/>
          <w14:ligatures w14:val="standardContextual"/>
        </w:rPr>
      </w:pPr>
      <w:r w:rsidRPr="0041267F">
        <w:rPr>
          <w:rFonts w:ascii="Arial" w:eastAsia="Aptos" w:hAnsi="Arial" w:cs="Arial"/>
          <w:kern w:val="2"/>
          <w:lang w:val="en-GB"/>
          <w14:ligatures w14:val="standardContextual"/>
        </w:rPr>
        <w:t>Action: Finalise the case and update internal systems with resolution details.</w:t>
      </w:r>
    </w:p>
    <w:p w14:paraId="47D0138E" w14:textId="77777777" w:rsidR="0041267F" w:rsidRPr="0041267F" w:rsidRDefault="0041267F" w:rsidP="0041267F">
      <w:pPr>
        <w:numPr>
          <w:ilvl w:val="1"/>
          <w:numId w:val="34"/>
        </w:numPr>
        <w:spacing w:after="160" w:line="278" w:lineRule="auto"/>
        <w:rPr>
          <w:rFonts w:ascii="Arial" w:eastAsia="Aptos" w:hAnsi="Arial" w:cs="Arial"/>
          <w:kern w:val="2"/>
          <w:lang w:val="en-GB"/>
          <w14:ligatures w14:val="standardContextual"/>
        </w:rPr>
      </w:pPr>
      <w:r w:rsidRPr="0041267F">
        <w:rPr>
          <w:rFonts w:ascii="Arial" w:eastAsia="Aptos" w:hAnsi="Arial" w:cs="Arial"/>
          <w:kern w:val="2"/>
          <w:lang w:val="en-GB"/>
          <w14:ligatures w14:val="standardContextual"/>
        </w:rPr>
        <w:t>End Process: Case is closed, and all records are maintained.</w:t>
      </w:r>
    </w:p>
    <w:p w14:paraId="29FA869E" w14:textId="7C851E52" w:rsidR="00CC7B80" w:rsidRPr="00CC7B80" w:rsidRDefault="00CC7B80" w:rsidP="00CC7B80">
      <w:pPr>
        <w:spacing w:after="160" w:line="278" w:lineRule="auto"/>
        <w:ind w:left="360"/>
        <w:rPr>
          <w:rFonts w:ascii="Arial" w:eastAsia="Aptos" w:hAnsi="Arial" w:cs="Arial"/>
          <w:kern w:val="2"/>
          <w:lang w:val="en-GB"/>
          <w14:ligatures w14:val="standardContextual"/>
        </w:rPr>
      </w:pPr>
      <w:r w:rsidRPr="00CC7B80">
        <w:rPr>
          <w:rFonts w:ascii="Arial" w:eastAsia="Aptos" w:hAnsi="Arial" w:cs="Arial"/>
          <w:b/>
          <w:bCs/>
          <w:kern w:val="2"/>
          <w:lang w:val="en-GB"/>
          <w14:ligatures w14:val="standardContextual"/>
        </w:rPr>
        <w:t xml:space="preserve">Step </w:t>
      </w:r>
      <w:r w:rsidR="0041267F">
        <w:rPr>
          <w:rFonts w:ascii="Arial" w:eastAsia="Aptos" w:hAnsi="Arial" w:cs="Arial"/>
          <w:b/>
          <w:bCs/>
          <w:kern w:val="2"/>
          <w:lang w:val="en-GB"/>
          <w14:ligatures w14:val="standardContextual"/>
        </w:rPr>
        <w:t>10</w:t>
      </w:r>
      <w:r w:rsidRPr="00CC7B80">
        <w:rPr>
          <w:rFonts w:ascii="Arial" w:eastAsia="Aptos" w:hAnsi="Arial" w:cs="Arial"/>
          <w:kern w:val="2"/>
          <w:lang w:val="en-GB"/>
          <w14:ligatures w14:val="standardContextual"/>
        </w:rPr>
        <w:t>: Monitor and Report</w:t>
      </w:r>
    </w:p>
    <w:p w14:paraId="0B0B3115"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Action: Track and report compensation cases to the Executive Team.</w:t>
      </w:r>
    </w:p>
    <w:p w14:paraId="4766AE02" w14:textId="77777777" w:rsidR="00CC7B80" w:rsidRPr="00CC7B80" w:rsidRDefault="00CC7B80" w:rsidP="00CC7B80">
      <w:pPr>
        <w:numPr>
          <w:ilvl w:val="1"/>
          <w:numId w:val="34"/>
        </w:numPr>
        <w:spacing w:after="160" w:line="278" w:lineRule="auto"/>
        <w:rPr>
          <w:rFonts w:ascii="Arial" w:eastAsia="Aptos" w:hAnsi="Arial" w:cs="Arial"/>
          <w:kern w:val="2"/>
          <w:lang w:val="en-GB"/>
          <w14:ligatures w14:val="standardContextual"/>
        </w:rPr>
      </w:pPr>
      <w:r w:rsidRPr="00CC7B80">
        <w:rPr>
          <w:rFonts w:ascii="Arial" w:eastAsia="Aptos" w:hAnsi="Arial" w:cs="Arial"/>
          <w:kern w:val="2"/>
          <w:lang w:val="en-GB"/>
          <w14:ligatures w14:val="standardContextual"/>
        </w:rPr>
        <w:t>Feedback Loop: Identify patterns or recurring issues to inform improvements in service delivery.</w:t>
      </w:r>
    </w:p>
    <w:p w14:paraId="1ABCDAFD" w14:textId="77777777" w:rsidR="00C22338" w:rsidRDefault="00C22338">
      <w:pPr>
        <w:spacing w:after="160" w:line="276" w:lineRule="auto"/>
        <w:rPr>
          <w:kern w:val="2"/>
          <w:lang w:eastAsia="en-GB"/>
          <w14:ligatures w14:val="standardContextual"/>
        </w:rPr>
      </w:pPr>
      <w:r>
        <w:rPr>
          <w:rFonts w:ascii="Arial" w:hAnsi="Arial" w:cs="Arial"/>
        </w:rPr>
        <w:t>This process ensures a consistent, transparent and evidence-based approach to handling compensation requests. It supports fair assessment, timely resolution, clear communication with the customer, documented reasoning for the amount offered, and alignment with the Housing Ombudsman Service Compensation Guidance effective from 1 April 2026.</w:t>
      </w:r>
    </w:p>
    <w:p w14:paraId="149704F6" w14:textId="60170262" w:rsidR="00B1417D" w:rsidRPr="00FA1CE9" w:rsidRDefault="00FA1CE9" w:rsidP="00FA1CE9">
      <w:pPr>
        <w:spacing w:after="160" w:line="278" w:lineRule="auto"/>
        <w:rPr>
          <w:rFonts w:ascii="Arial" w:eastAsia="Aptos" w:hAnsi="Arial" w:cs="Arial"/>
          <w:kern w:val="2"/>
          <w:lang w:val="en-GB"/>
          <w14:ligatures w14:val="standardContextual"/>
        </w:rPr>
        <w:sectPr w:rsidR="00B1417D" w:rsidRPr="00FA1CE9" w:rsidSect="00FA1CE9">
          <w:pgSz w:w="16838" w:h="11906" w:orient="landscape"/>
          <w:pgMar w:top="1440" w:right="1440" w:bottom="1440" w:left="1440" w:header="709" w:footer="709" w:gutter="0"/>
          <w:cols w:space="708"/>
          <w:docGrid w:linePitch="360"/>
        </w:sectPr>
      </w:pPr>
      <w:r>
        <w:rPr>
          <w:noProof/>
        </w:rPr>
        <w:lastRenderedPageBreak/>
        <w:drawing>
          <wp:inline distT="0" distB="0" distL="0" distR="0" wp14:anchorId="637E1830" wp14:editId="2608C676">
            <wp:extent cx="8863330" cy="3633529"/>
            <wp:effectExtent l="0" t="0" r="0" b="5080"/>
            <wp:docPr id="980030893" name="Picture 1" descr="A person pointing at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30893" name="Picture 1" descr="A person pointing at a diagram&#10;&#10;AI-generated content may be incorrect."/>
                    <pic:cNvPicPr/>
                  </pic:nvPicPr>
                  <pic:blipFill>
                    <a:blip r:embed="rId22"/>
                    <a:stretch>
                      <a:fillRect/>
                    </a:stretch>
                  </pic:blipFill>
                  <pic:spPr>
                    <a:xfrm>
                      <a:off x="0" y="0"/>
                      <a:ext cx="8863330" cy="3633529"/>
                    </a:xfrm>
                    <a:prstGeom prst="rect">
                      <a:avLst/>
                    </a:prstGeom>
                  </pic:spPr>
                </pic:pic>
              </a:graphicData>
            </a:graphic>
          </wp:inline>
        </w:drawing>
      </w:r>
    </w:p>
    <w:p w14:paraId="19BF8C0E" w14:textId="545EF31A" w:rsidR="00735CD0" w:rsidRDefault="005434CA" w:rsidP="00413245">
      <w:pPr>
        <w:textAlignment w:val="baseline"/>
        <w:rPr>
          <w:rFonts w:ascii="Arial" w:eastAsia="Times New Roman" w:hAnsi="Arial" w:cs="Arial"/>
          <w:b/>
          <w:bCs/>
          <w:color w:val="000000"/>
          <w:sz w:val="22"/>
          <w:szCs w:val="22"/>
          <w:lang w:val="en-GB" w:eastAsia="en-GB"/>
        </w:rPr>
      </w:pPr>
      <w:r>
        <w:rPr>
          <w:rFonts w:ascii="Arial" w:eastAsia="Times New Roman" w:hAnsi="Arial" w:cs="Arial"/>
          <w:b/>
          <w:bCs/>
          <w:color w:val="000000"/>
          <w:sz w:val="22"/>
          <w:szCs w:val="22"/>
          <w:lang w:val="en-GB" w:eastAsia="en-GB"/>
        </w:rPr>
        <w:lastRenderedPageBreak/>
        <w:t xml:space="preserve">Appendix 4 - </w:t>
      </w:r>
      <w:r w:rsidR="00735CD0" w:rsidRPr="00735CD0">
        <w:rPr>
          <w:rFonts w:ascii="Arial" w:eastAsia="Times New Roman" w:hAnsi="Arial" w:cs="Arial"/>
          <w:b/>
          <w:bCs/>
          <w:color w:val="000000"/>
          <w:sz w:val="22"/>
          <w:szCs w:val="22"/>
          <w:lang w:val="en-GB" w:eastAsia="en-GB"/>
        </w:rPr>
        <w:t>Equality Impact Assessment (EIA) </w:t>
      </w:r>
    </w:p>
    <w:p w14:paraId="3B7FB312" w14:textId="77777777" w:rsidR="00413245" w:rsidRDefault="00413245" w:rsidP="00413245">
      <w:pPr>
        <w:textAlignment w:val="baseline"/>
        <w:rPr>
          <w:rFonts w:ascii="Arial" w:eastAsia="Times New Roman" w:hAnsi="Arial" w:cs="Arial"/>
          <w:b/>
          <w:bCs/>
          <w:color w:val="000000"/>
          <w:sz w:val="22"/>
          <w:szCs w:val="22"/>
          <w:lang w:val="en-GB" w:eastAsia="en-GB"/>
        </w:rPr>
      </w:pPr>
    </w:p>
    <w:p w14:paraId="4C20A405" w14:textId="77777777" w:rsidR="0022076B" w:rsidRPr="00735CD0" w:rsidRDefault="0022076B" w:rsidP="00413245">
      <w:pPr>
        <w:textAlignment w:val="baseline"/>
        <w:rPr>
          <w:rFonts w:ascii="Segoe UI" w:eastAsia="Times New Roman" w:hAnsi="Segoe UI" w:cs="Segoe UI"/>
          <w:color w:val="000000"/>
          <w:sz w:val="18"/>
          <w:szCs w:val="18"/>
          <w:lang w:val="en-GB" w:eastAsia="en-GB"/>
        </w:rPr>
      </w:pPr>
    </w:p>
    <w:tbl>
      <w:tblPr>
        <w:tblW w:w="901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4"/>
        <w:gridCol w:w="388"/>
        <w:gridCol w:w="762"/>
        <w:gridCol w:w="4824"/>
      </w:tblGrid>
      <w:tr w:rsidR="00735CD0" w:rsidRPr="00735CD0" w14:paraId="2A602EF8" w14:textId="77777777" w:rsidTr="00413245">
        <w:trPr>
          <w:trHeight w:val="240"/>
        </w:trPr>
        <w:tc>
          <w:tcPr>
            <w:tcW w:w="3044" w:type="dxa"/>
            <w:tcBorders>
              <w:top w:val="single" w:sz="6" w:space="0" w:color="000000"/>
              <w:left w:val="single" w:sz="6" w:space="0" w:color="000000"/>
              <w:bottom w:val="single" w:sz="6" w:space="0" w:color="000000"/>
              <w:right w:val="single" w:sz="6" w:space="0" w:color="000000"/>
            </w:tcBorders>
            <w:hideMark/>
          </w:tcPr>
          <w:p w14:paraId="646CA51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Name of Policy: </w:t>
            </w:r>
          </w:p>
        </w:tc>
        <w:tc>
          <w:tcPr>
            <w:tcW w:w="5974" w:type="dxa"/>
            <w:gridSpan w:val="3"/>
            <w:tcBorders>
              <w:top w:val="single" w:sz="6" w:space="0" w:color="000000"/>
              <w:left w:val="single" w:sz="6" w:space="0" w:color="000000"/>
              <w:bottom w:val="single" w:sz="6" w:space="0" w:color="000000"/>
              <w:right w:val="single" w:sz="6" w:space="0" w:color="000000"/>
            </w:tcBorders>
            <w:hideMark/>
          </w:tcPr>
          <w:p w14:paraId="370733EF" w14:textId="77777777" w:rsidR="00735CD0" w:rsidRPr="00735CD0" w:rsidRDefault="00735CD0" w:rsidP="00735CD0">
            <w:pPr>
              <w:textAlignment w:val="baseline"/>
              <w:rPr>
                <w:rFonts w:ascii="Times New Roman" w:eastAsia="Times New Roman" w:hAnsi="Times New Roman" w:cs="Times New Roman"/>
                <w:b/>
                <w:bCs/>
                <w:color w:val="000000"/>
                <w:lang w:val="en-GB" w:eastAsia="en-GB"/>
              </w:rPr>
            </w:pPr>
            <w:r w:rsidRPr="00735CD0">
              <w:rPr>
                <w:rFonts w:ascii="Arial" w:eastAsia="Times New Roman" w:hAnsi="Arial" w:cs="Arial"/>
                <w:color w:val="000000"/>
                <w:sz w:val="22"/>
                <w:szCs w:val="22"/>
                <w:lang w:val="en-GB" w:eastAsia="en-GB"/>
              </w:rPr>
              <w:t>Compensation  </w:t>
            </w:r>
            <w:r w:rsidRPr="00735CD0">
              <w:rPr>
                <w:rFonts w:ascii="Arial" w:eastAsia="Times New Roman" w:hAnsi="Arial" w:cs="Arial"/>
                <w:b/>
                <w:bCs/>
                <w:color w:val="000000"/>
                <w:sz w:val="22"/>
                <w:szCs w:val="22"/>
                <w:lang w:val="en-GB" w:eastAsia="en-GB"/>
              </w:rPr>
              <w:t> </w:t>
            </w:r>
          </w:p>
        </w:tc>
      </w:tr>
      <w:tr w:rsidR="00735CD0" w:rsidRPr="00735CD0" w14:paraId="413DBC9F" w14:textId="77777777" w:rsidTr="00413245">
        <w:trPr>
          <w:trHeight w:val="225"/>
        </w:trPr>
        <w:tc>
          <w:tcPr>
            <w:tcW w:w="3044" w:type="dxa"/>
            <w:tcBorders>
              <w:top w:val="single" w:sz="6" w:space="0" w:color="000000"/>
              <w:left w:val="single" w:sz="6" w:space="0" w:color="000000"/>
              <w:bottom w:val="single" w:sz="6" w:space="0" w:color="000000"/>
              <w:right w:val="single" w:sz="6" w:space="0" w:color="000000"/>
            </w:tcBorders>
            <w:hideMark/>
          </w:tcPr>
          <w:p w14:paraId="46F69D16"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Date of Assessment / Review:   </w:t>
            </w:r>
          </w:p>
        </w:tc>
        <w:tc>
          <w:tcPr>
            <w:tcW w:w="5974" w:type="dxa"/>
            <w:gridSpan w:val="3"/>
            <w:tcBorders>
              <w:top w:val="single" w:sz="6" w:space="0" w:color="000000"/>
              <w:left w:val="single" w:sz="6" w:space="0" w:color="000000"/>
              <w:bottom w:val="single" w:sz="6" w:space="0" w:color="000000"/>
              <w:right w:val="single" w:sz="6" w:space="0" w:color="000000"/>
            </w:tcBorders>
            <w:hideMark/>
          </w:tcPr>
          <w:p w14:paraId="7DF52948"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28 February 2024 </w:t>
            </w:r>
          </w:p>
        </w:tc>
      </w:tr>
      <w:tr w:rsidR="00735CD0" w:rsidRPr="00735CD0" w14:paraId="6DF8FC6F" w14:textId="77777777" w:rsidTr="00413245">
        <w:trPr>
          <w:trHeight w:val="240"/>
        </w:trPr>
        <w:tc>
          <w:tcPr>
            <w:tcW w:w="3044" w:type="dxa"/>
            <w:tcBorders>
              <w:top w:val="single" w:sz="6" w:space="0" w:color="000000"/>
              <w:left w:val="single" w:sz="6" w:space="0" w:color="000000"/>
              <w:bottom w:val="single" w:sz="6" w:space="0" w:color="000000"/>
              <w:right w:val="single" w:sz="6" w:space="0" w:color="000000"/>
            </w:tcBorders>
            <w:hideMark/>
          </w:tcPr>
          <w:p w14:paraId="7879F73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Author: </w:t>
            </w:r>
          </w:p>
        </w:tc>
        <w:tc>
          <w:tcPr>
            <w:tcW w:w="5974" w:type="dxa"/>
            <w:gridSpan w:val="3"/>
            <w:tcBorders>
              <w:top w:val="single" w:sz="6" w:space="0" w:color="000000"/>
              <w:left w:val="single" w:sz="6" w:space="0" w:color="000000"/>
              <w:bottom w:val="single" w:sz="6" w:space="0" w:color="000000"/>
              <w:right w:val="single" w:sz="6" w:space="0" w:color="000000"/>
            </w:tcBorders>
            <w:hideMark/>
          </w:tcPr>
          <w:p w14:paraId="7A0D5EC1" w14:textId="77777777" w:rsidR="00735CD0" w:rsidRPr="00735CD0" w:rsidRDefault="00735CD0" w:rsidP="00735CD0">
            <w:pPr>
              <w:textAlignment w:val="baseline"/>
              <w:rPr>
                <w:rFonts w:ascii="Times New Roman" w:eastAsia="Times New Roman" w:hAnsi="Times New Roman" w:cs="Times New Roman"/>
                <w:b/>
                <w:bCs/>
                <w:color w:val="000000"/>
                <w:lang w:val="en-GB" w:eastAsia="en-GB"/>
              </w:rPr>
            </w:pPr>
            <w:r w:rsidRPr="00735CD0">
              <w:rPr>
                <w:rFonts w:ascii="Arial" w:eastAsia="Times New Roman" w:hAnsi="Arial" w:cs="Arial"/>
                <w:color w:val="000000"/>
                <w:sz w:val="22"/>
                <w:szCs w:val="22"/>
                <w:lang w:val="en-GB" w:eastAsia="en-GB"/>
              </w:rPr>
              <w:t>Rick Bartlett </w:t>
            </w:r>
            <w:r w:rsidRPr="00735CD0">
              <w:rPr>
                <w:rFonts w:ascii="Arial" w:eastAsia="Times New Roman" w:hAnsi="Arial" w:cs="Arial"/>
                <w:b/>
                <w:bCs/>
                <w:color w:val="000000"/>
                <w:sz w:val="22"/>
                <w:szCs w:val="22"/>
                <w:lang w:val="en-GB" w:eastAsia="en-GB"/>
              </w:rPr>
              <w:t> </w:t>
            </w:r>
          </w:p>
        </w:tc>
      </w:tr>
      <w:tr w:rsidR="00735CD0" w:rsidRPr="00735CD0" w14:paraId="225AADBD" w14:textId="77777777" w:rsidTr="00413245">
        <w:trPr>
          <w:trHeight w:val="540"/>
        </w:trPr>
        <w:tc>
          <w:tcPr>
            <w:tcW w:w="3044" w:type="dxa"/>
            <w:tcBorders>
              <w:top w:val="single" w:sz="6" w:space="0" w:color="000000"/>
              <w:left w:val="single" w:sz="6" w:space="0" w:color="000000"/>
              <w:bottom w:val="single" w:sz="6" w:space="0" w:color="000000"/>
              <w:right w:val="single" w:sz="6" w:space="0" w:color="000000"/>
            </w:tcBorders>
            <w:hideMark/>
          </w:tcPr>
          <w:p w14:paraId="03F924F1"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Who are the main stakeholders in relation to the function?  </w:t>
            </w:r>
          </w:p>
        </w:tc>
        <w:tc>
          <w:tcPr>
            <w:tcW w:w="5974" w:type="dxa"/>
            <w:gridSpan w:val="3"/>
            <w:tcBorders>
              <w:top w:val="single" w:sz="6" w:space="0" w:color="000000"/>
              <w:left w:val="single" w:sz="6" w:space="0" w:color="000000"/>
              <w:bottom w:val="single" w:sz="6" w:space="0" w:color="000000"/>
              <w:right w:val="single" w:sz="6" w:space="0" w:color="000000"/>
            </w:tcBorders>
            <w:hideMark/>
          </w:tcPr>
          <w:p w14:paraId="080AD359"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All service users and customers  </w:t>
            </w:r>
          </w:p>
        </w:tc>
      </w:tr>
      <w:tr w:rsidR="00735CD0" w:rsidRPr="00735CD0" w14:paraId="031F7292" w14:textId="77777777" w:rsidTr="00413245">
        <w:trPr>
          <w:trHeight w:val="885"/>
        </w:trPr>
        <w:tc>
          <w:tcPr>
            <w:tcW w:w="3044" w:type="dxa"/>
            <w:tcBorders>
              <w:top w:val="single" w:sz="6" w:space="0" w:color="000000"/>
              <w:left w:val="single" w:sz="6" w:space="0" w:color="000000"/>
              <w:bottom w:val="single" w:sz="6" w:space="0" w:color="000000"/>
              <w:right w:val="single" w:sz="6" w:space="0" w:color="000000"/>
            </w:tcBorders>
            <w:hideMark/>
          </w:tcPr>
          <w:p w14:paraId="0BC7EC2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Who will be consulted and what types of consultation will be carried out?  </w:t>
            </w:r>
          </w:p>
        </w:tc>
        <w:tc>
          <w:tcPr>
            <w:tcW w:w="5974" w:type="dxa"/>
            <w:gridSpan w:val="3"/>
            <w:tcBorders>
              <w:top w:val="single" w:sz="6" w:space="0" w:color="000000"/>
              <w:left w:val="single" w:sz="6" w:space="0" w:color="000000"/>
              <w:bottom w:val="single" w:sz="6" w:space="0" w:color="000000"/>
              <w:right w:val="single" w:sz="6" w:space="0" w:color="000000"/>
            </w:tcBorders>
            <w:hideMark/>
          </w:tcPr>
          <w:p w14:paraId="0FBC3CE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Customers via Focus Group and remotely  </w:t>
            </w:r>
          </w:p>
          <w:p w14:paraId="43788F54"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Leadership Team via email welcoming feedback  </w:t>
            </w:r>
          </w:p>
        </w:tc>
      </w:tr>
      <w:tr w:rsidR="00735CD0" w:rsidRPr="00735CD0" w14:paraId="30EDF48B" w14:textId="77777777" w:rsidTr="00413245">
        <w:trPr>
          <w:trHeight w:val="495"/>
        </w:trPr>
        <w:tc>
          <w:tcPr>
            <w:tcW w:w="4194" w:type="dxa"/>
            <w:gridSpan w:val="3"/>
            <w:tcBorders>
              <w:top w:val="single" w:sz="6" w:space="0" w:color="000000"/>
              <w:left w:val="single" w:sz="6" w:space="0" w:color="000000"/>
              <w:bottom w:val="single" w:sz="6" w:space="0" w:color="000000"/>
              <w:right w:val="single" w:sz="6" w:space="0" w:color="000000"/>
            </w:tcBorders>
            <w:hideMark/>
          </w:tcPr>
          <w:p w14:paraId="687AF17A"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Could the function have a differential impact on:  </w:t>
            </w:r>
          </w:p>
        </w:tc>
        <w:tc>
          <w:tcPr>
            <w:tcW w:w="4824" w:type="dxa"/>
            <w:tcBorders>
              <w:top w:val="single" w:sz="6" w:space="0" w:color="000000"/>
              <w:left w:val="single" w:sz="6" w:space="0" w:color="000000"/>
              <w:bottom w:val="single" w:sz="6" w:space="0" w:color="000000"/>
              <w:right w:val="single" w:sz="6" w:space="0" w:color="000000"/>
            </w:tcBorders>
            <w:hideMark/>
          </w:tcPr>
          <w:p w14:paraId="4F8EB621"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What evidence exists to support your analysis?  </w:t>
            </w:r>
          </w:p>
        </w:tc>
      </w:tr>
      <w:tr w:rsidR="00735CD0" w:rsidRPr="00735CD0" w14:paraId="03FCCE8C" w14:textId="77777777" w:rsidTr="00413245">
        <w:trPr>
          <w:trHeight w:val="765"/>
        </w:trPr>
        <w:tc>
          <w:tcPr>
            <w:tcW w:w="3044" w:type="dxa"/>
            <w:tcBorders>
              <w:top w:val="single" w:sz="6" w:space="0" w:color="000000"/>
              <w:left w:val="single" w:sz="6" w:space="0" w:color="000000"/>
              <w:bottom w:val="single" w:sz="6" w:space="0" w:color="000000"/>
              <w:right w:val="single" w:sz="6" w:space="0" w:color="000000"/>
            </w:tcBorders>
            <w:hideMark/>
          </w:tcPr>
          <w:p w14:paraId="33CB4932"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Racial Groups  </w:t>
            </w:r>
          </w:p>
        </w:tc>
        <w:tc>
          <w:tcPr>
            <w:tcW w:w="1150" w:type="dxa"/>
            <w:gridSpan w:val="2"/>
            <w:tcBorders>
              <w:top w:val="single" w:sz="6" w:space="0" w:color="000000"/>
              <w:left w:val="single" w:sz="6" w:space="0" w:color="000000"/>
              <w:bottom w:val="single" w:sz="6" w:space="0" w:color="000000"/>
              <w:right w:val="single" w:sz="6" w:space="0" w:color="000000"/>
            </w:tcBorders>
            <w:hideMark/>
          </w:tcPr>
          <w:p w14:paraId="18C3CEB2" w14:textId="77777777" w:rsidR="00735CD0" w:rsidRPr="00735CD0" w:rsidRDefault="00735CD0" w:rsidP="00735CD0">
            <w:pPr>
              <w:ind w:right="30"/>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Yes  </w:t>
            </w:r>
          </w:p>
        </w:tc>
        <w:tc>
          <w:tcPr>
            <w:tcW w:w="4824" w:type="dxa"/>
            <w:tcBorders>
              <w:top w:val="single" w:sz="6" w:space="0" w:color="000000"/>
              <w:left w:val="single" w:sz="6" w:space="0" w:color="000000"/>
              <w:bottom w:val="single" w:sz="6" w:space="0" w:color="000000"/>
              <w:right w:val="single" w:sz="6" w:space="0" w:color="000000"/>
            </w:tcBorders>
            <w:hideMark/>
          </w:tcPr>
          <w:p w14:paraId="2ADD39BD"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Some customers may have less understanding of the English language and so be unaware of the process.  </w:t>
            </w:r>
          </w:p>
        </w:tc>
      </w:tr>
      <w:tr w:rsidR="00735CD0" w:rsidRPr="00735CD0" w14:paraId="038E0FEC" w14:textId="77777777" w:rsidTr="00413245">
        <w:trPr>
          <w:trHeight w:val="495"/>
        </w:trPr>
        <w:tc>
          <w:tcPr>
            <w:tcW w:w="3044" w:type="dxa"/>
            <w:tcBorders>
              <w:top w:val="single" w:sz="6" w:space="0" w:color="000000"/>
              <w:left w:val="single" w:sz="6" w:space="0" w:color="000000"/>
              <w:bottom w:val="single" w:sz="6" w:space="0" w:color="000000"/>
              <w:right w:val="single" w:sz="6" w:space="0" w:color="000000"/>
            </w:tcBorders>
            <w:vAlign w:val="center"/>
            <w:hideMark/>
          </w:tcPr>
          <w:p w14:paraId="148C7DE5"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Gender or gender reassignment  </w:t>
            </w:r>
          </w:p>
        </w:tc>
        <w:tc>
          <w:tcPr>
            <w:tcW w:w="1150" w:type="dxa"/>
            <w:gridSpan w:val="2"/>
            <w:tcBorders>
              <w:top w:val="single" w:sz="6" w:space="0" w:color="000000"/>
              <w:left w:val="single" w:sz="6" w:space="0" w:color="000000"/>
              <w:bottom w:val="single" w:sz="6" w:space="0" w:color="000000"/>
              <w:right w:val="single" w:sz="6" w:space="0" w:color="000000"/>
            </w:tcBorders>
            <w:vAlign w:val="center"/>
            <w:hideMark/>
          </w:tcPr>
          <w:p w14:paraId="6CC67409"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No  </w:t>
            </w:r>
          </w:p>
        </w:tc>
        <w:tc>
          <w:tcPr>
            <w:tcW w:w="4824" w:type="dxa"/>
            <w:tcBorders>
              <w:top w:val="single" w:sz="6" w:space="0" w:color="000000"/>
              <w:left w:val="single" w:sz="6" w:space="0" w:color="000000"/>
              <w:bottom w:val="single" w:sz="6" w:space="0" w:color="000000"/>
              <w:right w:val="single" w:sz="6" w:space="0" w:color="000000"/>
            </w:tcBorders>
            <w:hideMark/>
          </w:tcPr>
          <w:p w14:paraId="145E5FC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p>
        </w:tc>
      </w:tr>
      <w:tr w:rsidR="00735CD0" w:rsidRPr="00735CD0" w14:paraId="26AD3264" w14:textId="77777777" w:rsidTr="00413245">
        <w:trPr>
          <w:trHeight w:val="510"/>
        </w:trPr>
        <w:tc>
          <w:tcPr>
            <w:tcW w:w="3044" w:type="dxa"/>
            <w:tcBorders>
              <w:top w:val="single" w:sz="6" w:space="0" w:color="000000"/>
              <w:left w:val="single" w:sz="6" w:space="0" w:color="000000"/>
              <w:bottom w:val="single" w:sz="6" w:space="0" w:color="000000"/>
              <w:right w:val="single" w:sz="6" w:space="0" w:color="000000"/>
            </w:tcBorders>
            <w:vAlign w:val="center"/>
            <w:hideMark/>
          </w:tcPr>
          <w:p w14:paraId="7C05790B"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Disabled people  </w:t>
            </w:r>
          </w:p>
        </w:tc>
        <w:tc>
          <w:tcPr>
            <w:tcW w:w="1150" w:type="dxa"/>
            <w:gridSpan w:val="2"/>
            <w:tcBorders>
              <w:top w:val="single" w:sz="6" w:space="0" w:color="000000"/>
              <w:left w:val="single" w:sz="6" w:space="0" w:color="000000"/>
              <w:bottom w:val="single" w:sz="6" w:space="0" w:color="000000"/>
              <w:right w:val="single" w:sz="6" w:space="0" w:color="000000"/>
            </w:tcBorders>
            <w:vAlign w:val="center"/>
            <w:hideMark/>
          </w:tcPr>
          <w:p w14:paraId="7901908E"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Yes  </w:t>
            </w:r>
          </w:p>
        </w:tc>
        <w:tc>
          <w:tcPr>
            <w:tcW w:w="4824" w:type="dxa"/>
            <w:tcBorders>
              <w:top w:val="single" w:sz="6" w:space="0" w:color="000000"/>
              <w:left w:val="single" w:sz="6" w:space="0" w:color="000000"/>
              <w:bottom w:val="single" w:sz="6" w:space="0" w:color="000000"/>
              <w:right w:val="single" w:sz="6" w:space="0" w:color="000000"/>
            </w:tcBorders>
            <w:hideMark/>
          </w:tcPr>
          <w:p w14:paraId="4C1397A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Customers with severe disability may not have capacity to understand the process.   </w:t>
            </w:r>
          </w:p>
        </w:tc>
      </w:tr>
      <w:tr w:rsidR="00735CD0" w:rsidRPr="00735CD0" w14:paraId="1A182492" w14:textId="77777777" w:rsidTr="00413245">
        <w:trPr>
          <w:trHeight w:val="495"/>
        </w:trPr>
        <w:tc>
          <w:tcPr>
            <w:tcW w:w="3044" w:type="dxa"/>
            <w:tcBorders>
              <w:top w:val="single" w:sz="6" w:space="0" w:color="000000"/>
              <w:left w:val="single" w:sz="6" w:space="0" w:color="000000"/>
              <w:bottom w:val="single" w:sz="6" w:space="0" w:color="000000"/>
              <w:right w:val="single" w:sz="6" w:space="0" w:color="000000"/>
            </w:tcBorders>
            <w:vAlign w:val="center"/>
            <w:hideMark/>
          </w:tcPr>
          <w:p w14:paraId="5D72E890"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Age  </w:t>
            </w:r>
          </w:p>
        </w:tc>
        <w:tc>
          <w:tcPr>
            <w:tcW w:w="1150" w:type="dxa"/>
            <w:gridSpan w:val="2"/>
            <w:tcBorders>
              <w:top w:val="single" w:sz="6" w:space="0" w:color="000000"/>
              <w:left w:val="single" w:sz="6" w:space="0" w:color="000000"/>
              <w:bottom w:val="single" w:sz="6" w:space="0" w:color="000000"/>
              <w:right w:val="single" w:sz="6" w:space="0" w:color="000000"/>
            </w:tcBorders>
            <w:vAlign w:val="center"/>
            <w:hideMark/>
          </w:tcPr>
          <w:p w14:paraId="1C50CC08"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No  </w:t>
            </w:r>
          </w:p>
        </w:tc>
        <w:tc>
          <w:tcPr>
            <w:tcW w:w="4824" w:type="dxa"/>
            <w:tcBorders>
              <w:top w:val="single" w:sz="6" w:space="0" w:color="000000"/>
              <w:left w:val="single" w:sz="6" w:space="0" w:color="000000"/>
              <w:bottom w:val="single" w:sz="6" w:space="0" w:color="000000"/>
              <w:right w:val="single" w:sz="6" w:space="0" w:color="000000"/>
            </w:tcBorders>
            <w:hideMark/>
          </w:tcPr>
          <w:p w14:paraId="62B02213"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p>
        </w:tc>
      </w:tr>
      <w:tr w:rsidR="00735CD0" w:rsidRPr="00735CD0" w14:paraId="1DA2AF28" w14:textId="77777777" w:rsidTr="00413245">
        <w:trPr>
          <w:trHeight w:val="495"/>
        </w:trPr>
        <w:tc>
          <w:tcPr>
            <w:tcW w:w="3044" w:type="dxa"/>
            <w:tcBorders>
              <w:top w:val="single" w:sz="6" w:space="0" w:color="000000"/>
              <w:left w:val="single" w:sz="6" w:space="0" w:color="000000"/>
              <w:bottom w:val="single" w:sz="6" w:space="0" w:color="000000"/>
              <w:right w:val="single" w:sz="6" w:space="0" w:color="000000"/>
            </w:tcBorders>
            <w:vAlign w:val="center"/>
            <w:hideMark/>
          </w:tcPr>
          <w:p w14:paraId="2B3FBD92"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Sexuality  </w:t>
            </w:r>
          </w:p>
        </w:tc>
        <w:tc>
          <w:tcPr>
            <w:tcW w:w="1150" w:type="dxa"/>
            <w:gridSpan w:val="2"/>
            <w:tcBorders>
              <w:top w:val="single" w:sz="6" w:space="0" w:color="000000"/>
              <w:left w:val="single" w:sz="6" w:space="0" w:color="000000"/>
              <w:bottom w:val="single" w:sz="6" w:space="0" w:color="000000"/>
              <w:right w:val="single" w:sz="6" w:space="0" w:color="000000"/>
            </w:tcBorders>
            <w:vAlign w:val="center"/>
            <w:hideMark/>
          </w:tcPr>
          <w:p w14:paraId="47585D49"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No  </w:t>
            </w:r>
          </w:p>
        </w:tc>
        <w:tc>
          <w:tcPr>
            <w:tcW w:w="4824" w:type="dxa"/>
            <w:tcBorders>
              <w:top w:val="single" w:sz="6" w:space="0" w:color="000000"/>
              <w:left w:val="single" w:sz="6" w:space="0" w:color="000000"/>
              <w:bottom w:val="single" w:sz="6" w:space="0" w:color="000000"/>
              <w:right w:val="single" w:sz="6" w:space="0" w:color="000000"/>
            </w:tcBorders>
            <w:vAlign w:val="center"/>
            <w:hideMark/>
          </w:tcPr>
          <w:p w14:paraId="23FF8BCB"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p>
        </w:tc>
      </w:tr>
      <w:tr w:rsidR="00735CD0" w:rsidRPr="00735CD0" w14:paraId="555E8BA0" w14:textId="77777777" w:rsidTr="00413245">
        <w:trPr>
          <w:trHeight w:val="495"/>
        </w:trPr>
        <w:tc>
          <w:tcPr>
            <w:tcW w:w="3044" w:type="dxa"/>
            <w:tcBorders>
              <w:top w:val="single" w:sz="6" w:space="0" w:color="000000"/>
              <w:left w:val="single" w:sz="6" w:space="0" w:color="000000"/>
              <w:bottom w:val="single" w:sz="6" w:space="0" w:color="000000"/>
              <w:right w:val="single" w:sz="6" w:space="0" w:color="000000"/>
            </w:tcBorders>
            <w:vAlign w:val="center"/>
            <w:hideMark/>
          </w:tcPr>
          <w:p w14:paraId="05266528"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Religion or belief  </w:t>
            </w:r>
          </w:p>
        </w:tc>
        <w:tc>
          <w:tcPr>
            <w:tcW w:w="1150" w:type="dxa"/>
            <w:gridSpan w:val="2"/>
            <w:tcBorders>
              <w:top w:val="single" w:sz="6" w:space="0" w:color="000000"/>
              <w:left w:val="single" w:sz="6" w:space="0" w:color="000000"/>
              <w:bottom w:val="single" w:sz="6" w:space="0" w:color="000000"/>
              <w:right w:val="single" w:sz="6" w:space="0" w:color="000000"/>
            </w:tcBorders>
            <w:vAlign w:val="center"/>
            <w:hideMark/>
          </w:tcPr>
          <w:p w14:paraId="2D0357EB"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No  </w:t>
            </w:r>
          </w:p>
        </w:tc>
        <w:tc>
          <w:tcPr>
            <w:tcW w:w="4824" w:type="dxa"/>
            <w:tcBorders>
              <w:top w:val="single" w:sz="6" w:space="0" w:color="000000"/>
              <w:left w:val="single" w:sz="6" w:space="0" w:color="000000"/>
              <w:bottom w:val="single" w:sz="6" w:space="0" w:color="000000"/>
              <w:right w:val="single" w:sz="6" w:space="0" w:color="000000"/>
            </w:tcBorders>
            <w:vAlign w:val="center"/>
            <w:hideMark/>
          </w:tcPr>
          <w:p w14:paraId="7450A889"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p>
        </w:tc>
      </w:tr>
      <w:tr w:rsidR="00735CD0" w:rsidRPr="00735CD0" w14:paraId="34F08CDC" w14:textId="77777777" w:rsidTr="00413245">
        <w:trPr>
          <w:trHeight w:val="1020"/>
        </w:trPr>
        <w:tc>
          <w:tcPr>
            <w:tcW w:w="3044" w:type="dxa"/>
            <w:tcBorders>
              <w:top w:val="single" w:sz="6" w:space="0" w:color="000000"/>
              <w:left w:val="single" w:sz="6" w:space="0" w:color="000000"/>
              <w:bottom w:val="single" w:sz="6" w:space="0" w:color="000000"/>
              <w:right w:val="single" w:sz="6" w:space="0" w:color="000000"/>
            </w:tcBorders>
            <w:hideMark/>
          </w:tcPr>
          <w:p w14:paraId="271F5CB5" w14:textId="7E820265"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xml:space="preserve">Any other protected or vulnerable characteristic including marriage or civil partnerships, </w:t>
            </w:r>
            <w:r w:rsidR="004A3DB0" w:rsidRPr="00735CD0">
              <w:rPr>
                <w:rFonts w:ascii="Arial" w:eastAsia="Times New Roman" w:hAnsi="Arial" w:cs="Arial"/>
                <w:color w:val="000000"/>
                <w:sz w:val="22"/>
                <w:szCs w:val="22"/>
                <w:lang w:val="en-GB" w:eastAsia="en-GB"/>
              </w:rPr>
              <w:t>pregnancy,</w:t>
            </w:r>
            <w:r w:rsidRPr="00735CD0">
              <w:rPr>
                <w:rFonts w:ascii="Arial" w:eastAsia="Times New Roman" w:hAnsi="Arial" w:cs="Arial"/>
                <w:color w:val="000000"/>
                <w:sz w:val="22"/>
                <w:szCs w:val="22"/>
                <w:lang w:val="en-GB" w:eastAsia="en-GB"/>
              </w:rPr>
              <w:t xml:space="preserve"> or maternity?  </w:t>
            </w:r>
          </w:p>
        </w:tc>
        <w:tc>
          <w:tcPr>
            <w:tcW w:w="1150" w:type="dxa"/>
            <w:gridSpan w:val="2"/>
            <w:tcBorders>
              <w:top w:val="single" w:sz="6" w:space="0" w:color="000000"/>
              <w:left w:val="single" w:sz="6" w:space="0" w:color="000000"/>
              <w:bottom w:val="single" w:sz="6" w:space="0" w:color="000000"/>
              <w:right w:val="single" w:sz="6" w:space="0" w:color="000000"/>
            </w:tcBorders>
            <w:hideMark/>
          </w:tcPr>
          <w:p w14:paraId="79344E96" w14:textId="77777777" w:rsidR="00735CD0" w:rsidRPr="00735CD0" w:rsidRDefault="00735CD0" w:rsidP="00735CD0">
            <w:pPr>
              <w:ind w:right="45"/>
              <w:jc w:val="cente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No  </w:t>
            </w:r>
          </w:p>
        </w:tc>
        <w:tc>
          <w:tcPr>
            <w:tcW w:w="4824" w:type="dxa"/>
            <w:tcBorders>
              <w:top w:val="single" w:sz="6" w:space="0" w:color="000000"/>
              <w:left w:val="single" w:sz="6" w:space="0" w:color="000000"/>
              <w:bottom w:val="single" w:sz="6" w:space="0" w:color="000000"/>
              <w:right w:val="single" w:sz="6" w:space="0" w:color="000000"/>
            </w:tcBorders>
            <w:hideMark/>
          </w:tcPr>
          <w:p w14:paraId="66B7D197"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  </w:t>
            </w:r>
          </w:p>
        </w:tc>
      </w:tr>
      <w:tr w:rsidR="00735CD0" w:rsidRPr="00735CD0" w14:paraId="6373B6A6" w14:textId="77777777" w:rsidTr="00413245">
        <w:trPr>
          <w:trHeight w:val="870"/>
        </w:trPr>
        <w:tc>
          <w:tcPr>
            <w:tcW w:w="9018" w:type="dxa"/>
            <w:gridSpan w:val="4"/>
            <w:tcBorders>
              <w:top w:val="single" w:sz="6" w:space="0" w:color="000000"/>
              <w:left w:val="single" w:sz="6" w:space="0" w:color="000000"/>
              <w:bottom w:val="single" w:sz="6" w:space="0" w:color="000000"/>
              <w:right w:val="single" w:sz="6" w:space="0" w:color="000000"/>
            </w:tcBorders>
            <w:hideMark/>
          </w:tcPr>
          <w:p w14:paraId="0B58A932" w14:textId="77777777" w:rsidR="00735CD0" w:rsidRPr="00413245" w:rsidRDefault="00735CD0" w:rsidP="00735CD0">
            <w:pPr>
              <w:jc w:val="both"/>
              <w:textAlignment w:val="baseline"/>
              <w:rPr>
                <w:rFonts w:ascii="Times New Roman" w:eastAsia="Times New Roman" w:hAnsi="Times New Roman" w:cs="Times New Roman"/>
                <w:b/>
                <w:bCs/>
                <w:color w:val="000000" w:themeColor="text1"/>
                <w:lang w:val="en-GB" w:eastAsia="en-GB"/>
              </w:rPr>
            </w:pPr>
            <w:r w:rsidRPr="00413245">
              <w:rPr>
                <w:rFonts w:ascii="Arial" w:eastAsia="Times New Roman" w:hAnsi="Arial" w:cs="Arial"/>
                <w:b/>
                <w:bCs/>
                <w:color w:val="000000" w:themeColor="text1"/>
                <w:sz w:val="22"/>
                <w:szCs w:val="22"/>
                <w:lang w:val="en-GB" w:eastAsia="en-GB"/>
              </w:rPr>
              <w:t xml:space="preserve">If the answer is NO to </w:t>
            </w:r>
            <w:r w:rsidRPr="00413245">
              <w:rPr>
                <w:rFonts w:ascii="Arial" w:eastAsia="Times New Roman" w:hAnsi="Arial" w:cs="Arial"/>
                <w:b/>
                <w:bCs/>
                <w:color w:val="000000" w:themeColor="text1"/>
                <w:sz w:val="22"/>
                <w:szCs w:val="22"/>
                <w:u w:val="single"/>
                <w:lang w:val="en-GB" w:eastAsia="en-GB"/>
              </w:rPr>
              <w:t>all</w:t>
            </w:r>
            <w:r w:rsidRPr="00413245">
              <w:rPr>
                <w:rFonts w:ascii="Arial" w:eastAsia="Times New Roman" w:hAnsi="Arial" w:cs="Arial"/>
                <w:b/>
                <w:bCs/>
                <w:color w:val="000000" w:themeColor="text1"/>
                <w:sz w:val="22"/>
                <w:szCs w:val="22"/>
                <w:lang w:val="en-GB" w:eastAsia="en-GB"/>
              </w:rPr>
              <w:t xml:space="preserve"> questions and no differential treatment has been found there is no requirement for a full Equality Impact Assessment. Please go back regularly and review the cycle.  </w:t>
            </w:r>
          </w:p>
          <w:p w14:paraId="635F8B66" w14:textId="0CC6F985" w:rsidR="00735CD0" w:rsidRPr="00735CD0" w:rsidRDefault="00735CD0" w:rsidP="00735CD0">
            <w:pPr>
              <w:ind w:right="45"/>
              <w:jc w:val="both"/>
              <w:textAlignment w:val="baseline"/>
              <w:rPr>
                <w:rFonts w:ascii="Times New Roman" w:eastAsia="Times New Roman" w:hAnsi="Times New Roman" w:cs="Times New Roman"/>
                <w:color w:val="000000"/>
                <w:lang w:val="en-GB" w:eastAsia="en-GB"/>
              </w:rPr>
            </w:pPr>
            <w:r w:rsidRPr="00413245">
              <w:rPr>
                <w:rFonts w:ascii="Arial" w:eastAsia="Times New Roman" w:hAnsi="Arial" w:cs="Arial"/>
                <w:b/>
                <w:bCs/>
                <w:color w:val="000000" w:themeColor="text1"/>
                <w:sz w:val="22"/>
                <w:szCs w:val="22"/>
                <w:lang w:val="en-GB" w:eastAsia="en-GB"/>
              </w:rPr>
              <w:t xml:space="preserve">If the answer is YES to any of the </w:t>
            </w:r>
            <w:r w:rsidR="008533C4" w:rsidRPr="00413245">
              <w:rPr>
                <w:rFonts w:ascii="Arial" w:eastAsia="Times New Roman" w:hAnsi="Arial" w:cs="Arial"/>
                <w:b/>
                <w:bCs/>
                <w:color w:val="000000" w:themeColor="text1"/>
                <w:sz w:val="22"/>
                <w:szCs w:val="22"/>
                <w:lang w:val="en-GB" w:eastAsia="en-GB"/>
              </w:rPr>
              <w:t>questions,</w:t>
            </w:r>
            <w:r w:rsidRPr="00413245">
              <w:rPr>
                <w:rFonts w:ascii="Arial" w:eastAsia="Times New Roman" w:hAnsi="Arial" w:cs="Arial"/>
                <w:b/>
                <w:bCs/>
                <w:color w:val="000000" w:themeColor="text1"/>
                <w:sz w:val="22"/>
                <w:szCs w:val="22"/>
                <w:lang w:val="en-GB" w:eastAsia="en-GB"/>
              </w:rPr>
              <w:t xml:space="preserve"> please complete the rest of the form.</w:t>
            </w:r>
            <w:r w:rsidRPr="00413245">
              <w:rPr>
                <w:rFonts w:ascii="Arial" w:eastAsia="Times New Roman" w:hAnsi="Arial" w:cs="Arial"/>
                <w:color w:val="000000" w:themeColor="text1"/>
                <w:sz w:val="22"/>
                <w:szCs w:val="22"/>
                <w:lang w:val="en-GB" w:eastAsia="en-GB"/>
              </w:rPr>
              <w:t>  </w:t>
            </w:r>
          </w:p>
        </w:tc>
      </w:tr>
      <w:tr w:rsidR="00735CD0" w:rsidRPr="00735CD0" w14:paraId="5B3C153D" w14:textId="77777777" w:rsidTr="00413245">
        <w:trPr>
          <w:trHeight w:val="1335"/>
        </w:trPr>
        <w:tc>
          <w:tcPr>
            <w:tcW w:w="3432" w:type="dxa"/>
            <w:gridSpan w:val="2"/>
            <w:tcBorders>
              <w:top w:val="single" w:sz="6" w:space="0" w:color="000000"/>
              <w:left w:val="single" w:sz="6" w:space="0" w:color="000000"/>
              <w:bottom w:val="single" w:sz="6" w:space="0" w:color="000000"/>
              <w:right w:val="single" w:sz="6" w:space="0" w:color="000000"/>
            </w:tcBorders>
            <w:hideMark/>
          </w:tcPr>
          <w:p w14:paraId="6932DC0A"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 what areas could the differential identified be considered to have an adverse impact in this function and what solutions will be introduced to overcome these adverse impacts? </w:t>
            </w:r>
          </w:p>
        </w:tc>
        <w:tc>
          <w:tcPr>
            <w:tcW w:w="5586" w:type="dxa"/>
            <w:gridSpan w:val="2"/>
            <w:tcBorders>
              <w:top w:val="single" w:sz="6" w:space="0" w:color="000000"/>
              <w:left w:val="single" w:sz="6" w:space="0" w:color="000000"/>
              <w:bottom w:val="single" w:sz="6" w:space="0" w:color="000000"/>
              <w:right w:val="single" w:sz="6" w:space="0" w:color="000000"/>
            </w:tcBorders>
            <w:hideMark/>
          </w:tcPr>
          <w:p w14:paraId="5F304E63" w14:textId="77777777" w:rsidR="00735CD0" w:rsidRPr="00735CD0" w:rsidRDefault="00735CD0" w:rsidP="00735CD0">
            <w:pPr>
              <w:ind w:right="15"/>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Ensure compensation leaflet has a strapline for customers who need information in a different language.  Ensure all staff are aware of compensation procedure.  Availability of language line and translation service to assist customers meet language needs. </w:t>
            </w:r>
          </w:p>
        </w:tc>
      </w:tr>
      <w:tr w:rsidR="00735CD0" w:rsidRPr="00735CD0" w14:paraId="1B14D265" w14:textId="77777777" w:rsidTr="00413245">
        <w:trPr>
          <w:trHeight w:val="1365"/>
        </w:trPr>
        <w:tc>
          <w:tcPr>
            <w:tcW w:w="3432" w:type="dxa"/>
            <w:gridSpan w:val="2"/>
            <w:tcBorders>
              <w:top w:val="single" w:sz="6" w:space="0" w:color="000000"/>
              <w:left w:val="single" w:sz="6" w:space="0" w:color="000000"/>
              <w:bottom w:val="single" w:sz="6" w:space="0" w:color="000000"/>
              <w:right w:val="single" w:sz="6" w:space="0" w:color="000000"/>
            </w:tcBorders>
            <w:hideMark/>
          </w:tcPr>
          <w:p w14:paraId="2B07A6DE"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t>In what areas could the differential identified be considered a positive impact in this function and what strategies will be introduced to safeguard and spread these positive impacts?  </w:t>
            </w:r>
          </w:p>
        </w:tc>
        <w:tc>
          <w:tcPr>
            <w:tcW w:w="5586" w:type="dxa"/>
            <w:gridSpan w:val="2"/>
            <w:tcBorders>
              <w:top w:val="single" w:sz="6" w:space="0" w:color="000000"/>
              <w:left w:val="single" w:sz="6" w:space="0" w:color="000000"/>
              <w:bottom w:val="single" w:sz="6" w:space="0" w:color="000000"/>
              <w:right w:val="single" w:sz="6" w:space="0" w:color="000000"/>
            </w:tcBorders>
            <w:vAlign w:val="bottom"/>
            <w:hideMark/>
          </w:tcPr>
          <w:p w14:paraId="5F996717"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Times New Roman" w:eastAsia="Times New Roman" w:hAnsi="Times New Roman" w:cs="Times New Roman"/>
                <w:noProof/>
                <w:color w:val="000000"/>
                <w:lang w:val="en-GB" w:eastAsia="en-GB"/>
              </w:rPr>
              <w:drawing>
                <wp:inline distT="0" distB="0" distL="0" distR="0" wp14:anchorId="31180433" wp14:editId="0165D599">
                  <wp:extent cx="160020" cy="4572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 cy="45720"/>
                          </a:xfrm>
                          <a:prstGeom prst="rect">
                            <a:avLst/>
                          </a:prstGeom>
                          <a:noFill/>
                          <a:ln>
                            <a:noFill/>
                          </a:ln>
                        </pic:spPr>
                      </pic:pic>
                    </a:graphicData>
                  </a:graphic>
                </wp:inline>
              </w:drawing>
            </w:r>
            <w:r w:rsidRPr="00735CD0">
              <w:rPr>
                <w:rFonts w:ascii="Arial" w:eastAsia="Times New Roman" w:hAnsi="Arial" w:cs="Arial"/>
                <w:color w:val="000000"/>
                <w:sz w:val="22"/>
                <w:szCs w:val="22"/>
                <w:lang w:val="en-GB" w:eastAsia="en-GB"/>
              </w:rPr>
              <w:t> </w:t>
            </w:r>
          </w:p>
        </w:tc>
      </w:tr>
      <w:tr w:rsidR="00735CD0" w:rsidRPr="00735CD0" w14:paraId="101F992F" w14:textId="77777777" w:rsidTr="00413245">
        <w:trPr>
          <w:trHeight w:val="540"/>
        </w:trPr>
        <w:tc>
          <w:tcPr>
            <w:tcW w:w="3432" w:type="dxa"/>
            <w:gridSpan w:val="2"/>
            <w:tcBorders>
              <w:top w:val="single" w:sz="6" w:space="0" w:color="000000"/>
              <w:left w:val="single" w:sz="6" w:space="0" w:color="000000"/>
              <w:bottom w:val="single" w:sz="6" w:space="0" w:color="000000"/>
              <w:right w:val="single" w:sz="6" w:space="0" w:color="000000"/>
            </w:tcBorders>
            <w:hideMark/>
          </w:tcPr>
          <w:p w14:paraId="08D83BE5" w14:textId="77777777" w:rsidR="00735CD0" w:rsidRPr="00735CD0" w:rsidRDefault="00735CD0" w:rsidP="00735CD0">
            <w:pPr>
              <w:textAlignment w:val="baseline"/>
              <w:rPr>
                <w:rFonts w:ascii="Times New Roman" w:eastAsia="Times New Roman" w:hAnsi="Times New Roman" w:cs="Times New Roman"/>
                <w:color w:val="000000"/>
                <w:lang w:val="en-GB" w:eastAsia="en-GB"/>
              </w:rPr>
            </w:pPr>
            <w:r w:rsidRPr="00735CD0">
              <w:rPr>
                <w:rFonts w:ascii="Arial" w:eastAsia="Times New Roman" w:hAnsi="Arial" w:cs="Arial"/>
                <w:color w:val="000000"/>
                <w:sz w:val="22"/>
                <w:szCs w:val="22"/>
                <w:lang w:val="en-GB" w:eastAsia="en-GB"/>
              </w:rPr>
              <w:lastRenderedPageBreak/>
              <w:t>Which Action Plans have these solutions/strategies been transferred into?  </w:t>
            </w:r>
          </w:p>
        </w:tc>
        <w:tc>
          <w:tcPr>
            <w:tcW w:w="5586" w:type="dxa"/>
            <w:gridSpan w:val="2"/>
            <w:tcBorders>
              <w:top w:val="single" w:sz="6" w:space="0" w:color="000000"/>
              <w:left w:val="single" w:sz="6" w:space="0" w:color="000000"/>
              <w:bottom w:val="single" w:sz="6" w:space="0" w:color="000000"/>
              <w:right w:val="single" w:sz="6" w:space="0" w:color="000000"/>
            </w:tcBorders>
            <w:hideMark/>
          </w:tcPr>
          <w:p w14:paraId="6A7E7371" w14:textId="548C6AC8" w:rsidR="00735CD0" w:rsidRPr="00413245" w:rsidRDefault="00413245" w:rsidP="00735CD0">
            <w:pPr>
              <w:textAlignment w:val="baseline"/>
              <w:rPr>
                <w:rFonts w:ascii="Times New Roman" w:eastAsia="Times New Roman" w:hAnsi="Times New Roman" w:cs="Times New Roman"/>
                <w:color w:val="000000"/>
                <w:sz w:val="22"/>
                <w:szCs w:val="22"/>
                <w:lang w:val="en-GB" w:eastAsia="en-GB"/>
              </w:rPr>
            </w:pPr>
            <w:r w:rsidRPr="00413245">
              <w:rPr>
                <w:rStyle w:val="ui-provider"/>
                <w:rFonts w:ascii="Arial" w:hAnsi="Arial" w:cs="Arial"/>
                <w:sz w:val="22"/>
                <w:szCs w:val="22"/>
              </w:rPr>
              <w:t>Equality Diversity and Inclusion Strategy, Customer Experience Strategy and Team Operational Plans</w:t>
            </w:r>
          </w:p>
        </w:tc>
      </w:tr>
    </w:tbl>
    <w:p w14:paraId="727547E0" w14:textId="2A6028DB" w:rsidR="001F03D4" w:rsidRPr="00A3058D" w:rsidRDefault="001F03D4" w:rsidP="00730AFF">
      <w:pPr>
        <w:textAlignment w:val="baseline"/>
        <w:rPr>
          <w:rFonts w:ascii="Segoe UI" w:eastAsia="Times New Roman" w:hAnsi="Segoe UI" w:cs="Segoe UI"/>
          <w:color w:val="000000"/>
          <w:sz w:val="18"/>
          <w:szCs w:val="18"/>
          <w:lang w:val="en-GB" w:eastAsia="en-GB"/>
        </w:rPr>
      </w:pPr>
    </w:p>
    <w:sectPr w:rsidR="001F03D4" w:rsidRPr="00A3058D" w:rsidSect="00B1417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AFF45" w14:textId="77777777" w:rsidR="00753CC7" w:rsidRDefault="00753CC7" w:rsidP="00FA2296">
      <w:r>
        <w:separator/>
      </w:r>
    </w:p>
  </w:endnote>
  <w:endnote w:type="continuationSeparator" w:id="0">
    <w:p w14:paraId="487F8780" w14:textId="77777777" w:rsidR="00753CC7" w:rsidRDefault="00753CC7" w:rsidP="00FA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94AB" w14:textId="77777777" w:rsidR="00C22338" w:rsidRDefault="00C22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8920" w14:textId="77777777" w:rsidR="00C22338" w:rsidRDefault="00C22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EF30" w14:textId="77777777" w:rsidR="00C22338" w:rsidRDefault="00C22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1E2C" w14:textId="77777777" w:rsidR="00753CC7" w:rsidRDefault="00753CC7" w:rsidP="00FA2296">
      <w:r>
        <w:separator/>
      </w:r>
    </w:p>
  </w:footnote>
  <w:footnote w:type="continuationSeparator" w:id="0">
    <w:p w14:paraId="5E59075F" w14:textId="77777777" w:rsidR="00753CC7" w:rsidRDefault="00753CC7" w:rsidP="00FA2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00F3" w14:textId="77777777" w:rsidR="00C22338" w:rsidRDefault="00C22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CABF" w14:textId="1C15C55C" w:rsidR="00F71F52" w:rsidRDefault="00F71F52" w:rsidP="00DA2CE0">
    <w:pPr>
      <w:pStyle w:val="Header"/>
      <w:jc w:val="center"/>
    </w:pPr>
    <w:r>
      <w:tab/>
    </w:r>
    <w:r>
      <w:tab/>
    </w:r>
    <w:r w:rsidR="00664501">
      <w:tab/>
    </w:r>
    <w:r w:rsidR="00A86EC0">
      <w:tab/>
    </w:r>
    <w:r w:rsidR="00B7756A">
      <w:rPr>
        <w:noProof/>
      </w:rPr>
      <w:drawing>
        <wp:inline distT="0" distB="0" distL="0" distR="0" wp14:anchorId="5C3EE576" wp14:editId="6714C71A">
          <wp:extent cx="1152894" cy="745305"/>
          <wp:effectExtent l="0" t="0" r="3175" b="4445"/>
          <wp:docPr id="1592650238" name="Picture 1" descr="A logo with a leaf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52640" name="Picture 1" descr="A logo with a leaf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0699" cy="808532"/>
                  </a:xfrm>
                  <a:prstGeom prst="rect">
                    <a:avLst/>
                  </a:prstGeom>
                </pic:spPr>
              </pic:pic>
            </a:graphicData>
          </a:graphic>
        </wp:inline>
      </w:drawing>
    </w:r>
  </w:p>
  <w:p w14:paraId="5702CFE9" w14:textId="77777777" w:rsidR="00F71F52" w:rsidRDefault="00F71F52" w:rsidP="00DA2CE0">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326C" w14:textId="77777777" w:rsidR="00C22338" w:rsidRDefault="00C22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2B05"/>
    <w:multiLevelType w:val="multilevel"/>
    <w:tmpl w:val="BA362406"/>
    <w:lvl w:ilvl="0">
      <w:start w:val="1"/>
      <w:numFmt w:val="decimal"/>
      <w:lvlText w:val="%1."/>
      <w:lvlJc w:val="left"/>
      <w:pPr>
        <w:ind w:left="360" w:hanging="360"/>
      </w:pPr>
      <w:rPr>
        <w:b/>
        <w:bCs w:val="0"/>
      </w:rPr>
    </w:lvl>
    <w:lvl w:ilvl="1">
      <w:start w:val="1"/>
      <w:numFmt w:val="decimal"/>
      <w:lvlText w:val="%1.%2."/>
      <w:lvlJc w:val="left"/>
      <w:pPr>
        <w:ind w:left="716"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EA46D6"/>
    <w:multiLevelType w:val="hybridMultilevel"/>
    <w:tmpl w:val="7346D3E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169B6C40"/>
    <w:multiLevelType w:val="multilevel"/>
    <w:tmpl w:val="C56EC2AE"/>
    <w:lvl w:ilvl="0">
      <w:start w:val="1"/>
      <w:numFmt w:val="decimal"/>
      <w:lvlText w:val="%1."/>
      <w:lvlJc w:val="left"/>
      <w:pPr>
        <w:ind w:left="345" w:hanging="360"/>
      </w:pPr>
      <w:rPr>
        <w:rFonts w:hint="default"/>
        <w:b/>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865" w:hanging="1440"/>
      </w:pPr>
      <w:rPr>
        <w:rFonts w:hint="default"/>
      </w:rPr>
    </w:lvl>
    <w:lvl w:ilvl="5">
      <w:start w:val="1"/>
      <w:numFmt w:val="decimal"/>
      <w:isLgl/>
      <w:lvlText w:val="%1.%2.%3.%4.%5.%6"/>
      <w:lvlJc w:val="left"/>
      <w:pPr>
        <w:ind w:left="3225" w:hanging="1440"/>
      </w:pPr>
      <w:rPr>
        <w:rFonts w:hint="default"/>
      </w:rPr>
    </w:lvl>
    <w:lvl w:ilvl="6">
      <w:start w:val="1"/>
      <w:numFmt w:val="decimal"/>
      <w:isLgl/>
      <w:lvlText w:val="%1.%2.%3.%4.%5.%6.%7"/>
      <w:lvlJc w:val="left"/>
      <w:pPr>
        <w:ind w:left="3945" w:hanging="1800"/>
      </w:pPr>
      <w:rPr>
        <w:rFonts w:hint="default"/>
      </w:rPr>
    </w:lvl>
    <w:lvl w:ilvl="7">
      <w:start w:val="1"/>
      <w:numFmt w:val="decimal"/>
      <w:isLgl/>
      <w:lvlText w:val="%1.%2.%3.%4.%5.%6.%7.%8"/>
      <w:lvlJc w:val="left"/>
      <w:pPr>
        <w:ind w:left="4305" w:hanging="1800"/>
      </w:pPr>
      <w:rPr>
        <w:rFonts w:hint="default"/>
      </w:rPr>
    </w:lvl>
    <w:lvl w:ilvl="8">
      <w:start w:val="1"/>
      <w:numFmt w:val="decimal"/>
      <w:isLgl/>
      <w:lvlText w:val="%1.%2.%3.%4.%5.%6.%7.%8.%9"/>
      <w:lvlJc w:val="left"/>
      <w:pPr>
        <w:ind w:left="5025" w:hanging="2160"/>
      </w:pPr>
      <w:rPr>
        <w:rFonts w:hint="default"/>
      </w:rPr>
    </w:lvl>
  </w:abstractNum>
  <w:abstractNum w:abstractNumId="3" w15:restartNumberingAfterBreak="0">
    <w:nsid w:val="176711CA"/>
    <w:multiLevelType w:val="multilevel"/>
    <w:tmpl w:val="50C8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86166"/>
    <w:multiLevelType w:val="hybridMultilevel"/>
    <w:tmpl w:val="80AE0B2E"/>
    <w:lvl w:ilvl="0" w:tplc="1158A4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735FC"/>
    <w:multiLevelType w:val="hybridMultilevel"/>
    <w:tmpl w:val="944CA942"/>
    <w:lvl w:ilvl="0" w:tplc="08090001">
      <w:start w:val="1"/>
      <w:numFmt w:val="bullet"/>
      <w:lvlText w:val=""/>
      <w:lvlJc w:val="left"/>
      <w:pPr>
        <w:ind w:left="78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814911"/>
    <w:multiLevelType w:val="multilevel"/>
    <w:tmpl w:val="96D6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2B5479"/>
    <w:multiLevelType w:val="multilevel"/>
    <w:tmpl w:val="E31087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CE959E6"/>
    <w:multiLevelType w:val="multilevel"/>
    <w:tmpl w:val="5180F70A"/>
    <w:lvl w:ilvl="0">
      <w:start w:val="4"/>
      <w:numFmt w:val="decimal"/>
      <w:lvlText w:val="%1."/>
      <w:lvlJc w:val="left"/>
      <w:pPr>
        <w:tabs>
          <w:tab w:val="num" w:pos="135"/>
        </w:tabs>
        <w:ind w:left="135" w:hanging="360"/>
      </w:pPr>
    </w:lvl>
    <w:lvl w:ilvl="1" w:tentative="1">
      <w:start w:val="1"/>
      <w:numFmt w:val="decimal"/>
      <w:lvlText w:val="%2."/>
      <w:lvlJc w:val="left"/>
      <w:pPr>
        <w:tabs>
          <w:tab w:val="num" w:pos="855"/>
        </w:tabs>
        <w:ind w:left="855" w:hanging="360"/>
      </w:pPr>
    </w:lvl>
    <w:lvl w:ilvl="2" w:tentative="1">
      <w:start w:val="1"/>
      <w:numFmt w:val="decimal"/>
      <w:lvlText w:val="%3."/>
      <w:lvlJc w:val="left"/>
      <w:pPr>
        <w:tabs>
          <w:tab w:val="num" w:pos="1575"/>
        </w:tabs>
        <w:ind w:left="1575" w:hanging="360"/>
      </w:pPr>
    </w:lvl>
    <w:lvl w:ilvl="3" w:tentative="1">
      <w:start w:val="1"/>
      <w:numFmt w:val="decimal"/>
      <w:lvlText w:val="%4."/>
      <w:lvlJc w:val="left"/>
      <w:pPr>
        <w:tabs>
          <w:tab w:val="num" w:pos="2295"/>
        </w:tabs>
        <w:ind w:left="2295" w:hanging="360"/>
      </w:pPr>
    </w:lvl>
    <w:lvl w:ilvl="4" w:tentative="1">
      <w:start w:val="1"/>
      <w:numFmt w:val="decimal"/>
      <w:lvlText w:val="%5."/>
      <w:lvlJc w:val="left"/>
      <w:pPr>
        <w:tabs>
          <w:tab w:val="num" w:pos="3015"/>
        </w:tabs>
        <w:ind w:left="3015" w:hanging="360"/>
      </w:pPr>
    </w:lvl>
    <w:lvl w:ilvl="5" w:tentative="1">
      <w:start w:val="1"/>
      <w:numFmt w:val="decimal"/>
      <w:lvlText w:val="%6."/>
      <w:lvlJc w:val="left"/>
      <w:pPr>
        <w:tabs>
          <w:tab w:val="num" w:pos="3735"/>
        </w:tabs>
        <w:ind w:left="3735" w:hanging="360"/>
      </w:pPr>
    </w:lvl>
    <w:lvl w:ilvl="6" w:tentative="1">
      <w:start w:val="1"/>
      <w:numFmt w:val="decimal"/>
      <w:lvlText w:val="%7."/>
      <w:lvlJc w:val="left"/>
      <w:pPr>
        <w:tabs>
          <w:tab w:val="num" w:pos="4455"/>
        </w:tabs>
        <w:ind w:left="4455" w:hanging="360"/>
      </w:pPr>
    </w:lvl>
    <w:lvl w:ilvl="7" w:tentative="1">
      <w:start w:val="1"/>
      <w:numFmt w:val="decimal"/>
      <w:lvlText w:val="%8."/>
      <w:lvlJc w:val="left"/>
      <w:pPr>
        <w:tabs>
          <w:tab w:val="num" w:pos="5175"/>
        </w:tabs>
        <w:ind w:left="5175" w:hanging="360"/>
      </w:pPr>
    </w:lvl>
    <w:lvl w:ilvl="8" w:tentative="1">
      <w:start w:val="1"/>
      <w:numFmt w:val="decimal"/>
      <w:lvlText w:val="%9."/>
      <w:lvlJc w:val="left"/>
      <w:pPr>
        <w:tabs>
          <w:tab w:val="num" w:pos="5895"/>
        </w:tabs>
        <w:ind w:left="5895" w:hanging="360"/>
      </w:pPr>
    </w:lvl>
  </w:abstractNum>
  <w:abstractNum w:abstractNumId="9" w15:restartNumberingAfterBreak="0">
    <w:nsid w:val="1EA55351"/>
    <w:multiLevelType w:val="hybridMultilevel"/>
    <w:tmpl w:val="3978F840"/>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0" w15:restartNumberingAfterBreak="0">
    <w:nsid w:val="28993B69"/>
    <w:multiLevelType w:val="multilevel"/>
    <w:tmpl w:val="BBC6333E"/>
    <w:lvl w:ilvl="0">
      <w:start w:val="2"/>
      <w:numFmt w:val="decimal"/>
      <w:lvlText w:val="%1"/>
      <w:lvlJc w:val="left"/>
      <w:pPr>
        <w:ind w:left="612" w:hanging="612"/>
      </w:pPr>
      <w:rPr>
        <w:rFonts w:hint="default"/>
      </w:rPr>
    </w:lvl>
    <w:lvl w:ilvl="1">
      <w:start w:val="2"/>
      <w:numFmt w:val="decimal"/>
      <w:lvlText w:val="%1.%2"/>
      <w:lvlJc w:val="left"/>
      <w:pPr>
        <w:ind w:left="720" w:hanging="720"/>
      </w:pPr>
      <w:rPr>
        <w:rFonts w:ascii="Arial" w:hAnsi="Arial" w:cs="Arial" w:hint="default"/>
        <w:b/>
        <w:bCs/>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7C3959"/>
    <w:multiLevelType w:val="multilevel"/>
    <w:tmpl w:val="7A84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4E2C65"/>
    <w:multiLevelType w:val="multilevel"/>
    <w:tmpl w:val="CB10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440CC4"/>
    <w:multiLevelType w:val="hybridMultilevel"/>
    <w:tmpl w:val="E18C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C6F63"/>
    <w:multiLevelType w:val="hybridMultilevel"/>
    <w:tmpl w:val="F51A884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353E4908"/>
    <w:multiLevelType w:val="hybridMultilevel"/>
    <w:tmpl w:val="051A36B8"/>
    <w:lvl w:ilvl="0" w:tplc="1158A4D6">
      <w:numFmt w:val="bullet"/>
      <w:lvlText w:val="•"/>
      <w:lvlJc w:val="left"/>
      <w:pPr>
        <w:ind w:left="1777" w:hanging="360"/>
      </w:pPr>
      <w:rPr>
        <w:rFonts w:ascii="Arial" w:eastAsia="Times New Roman" w:hAnsi="Arial" w:cs="Arial" w:hint="default"/>
      </w:rPr>
    </w:lvl>
    <w:lvl w:ilvl="1" w:tplc="08090003" w:tentative="1">
      <w:start w:val="1"/>
      <w:numFmt w:val="bullet"/>
      <w:lvlText w:val="o"/>
      <w:lvlJc w:val="left"/>
      <w:pPr>
        <w:ind w:left="2497" w:hanging="360"/>
      </w:pPr>
      <w:rPr>
        <w:rFonts w:ascii="Courier New" w:hAnsi="Courier New" w:cs="Courier New" w:hint="default"/>
      </w:rPr>
    </w:lvl>
    <w:lvl w:ilvl="2" w:tplc="08090005" w:tentative="1">
      <w:start w:val="1"/>
      <w:numFmt w:val="bullet"/>
      <w:lvlText w:val=""/>
      <w:lvlJc w:val="left"/>
      <w:pPr>
        <w:ind w:left="3217" w:hanging="360"/>
      </w:pPr>
      <w:rPr>
        <w:rFonts w:ascii="Wingdings" w:hAnsi="Wingdings" w:hint="default"/>
      </w:rPr>
    </w:lvl>
    <w:lvl w:ilvl="3" w:tplc="08090001" w:tentative="1">
      <w:start w:val="1"/>
      <w:numFmt w:val="bullet"/>
      <w:lvlText w:val=""/>
      <w:lvlJc w:val="left"/>
      <w:pPr>
        <w:ind w:left="3937" w:hanging="360"/>
      </w:pPr>
      <w:rPr>
        <w:rFonts w:ascii="Symbol" w:hAnsi="Symbol" w:hint="default"/>
      </w:rPr>
    </w:lvl>
    <w:lvl w:ilvl="4" w:tplc="08090003" w:tentative="1">
      <w:start w:val="1"/>
      <w:numFmt w:val="bullet"/>
      <w:lvlText w:val="o"/>
      <w:lvlJc w:val="left"/>
      <w:pPr>
        <w:ind w:left="4657" w:hanging="360"/>
      </w:pPr>
      <w:rPr>
        <w:rFonts w:ascii="Courier New" w:hAnsi="Courier New" w:cs="Courier New" w:hint="default"/>
      </w:rPr>
    </w:lvl>
    <w:lvl w:ilvl="5" w:tplc="08090005" w:tentative="1">
      <w:start w:val="1"/>
      <w:numFmt w:val="bullet"/>
      <w:lvlText w:val=""/>
      <w:lvlJc w:val="left"/>
      <w:pPr>
        <w:ind w:left="5377" w:hanging="360"/>
      </w:pPr>
      <w:rPr>
        <w:rFonts w:ascii="Wingdings" w:hAnsi="Wingdings" w:hint="default"/>
      </w:rPr>
    </w:lvl>
    <w:lvl w:ilvl="6" w:tplc="08090001" w:tentative="1">
      <w:start w:val="1"/>
      <w:numFmt w:val="bullet"/>
      <w:lvlText w:val=""/>
      <w:lvlJc w:val="left"/>
      <w:pPr>
        <w:ind w:left="6097" w:hanging="360"/>
      </w:pPr>
      <w:rPr>
        <w:rFonts w:ascii="Symbol" w:hAnsi="Symbol" w:hint="default"/>
      </w:rPr>
    </w:lvl>
    <w:lvl w:ilvl="7" w:tplc="08090003" w:tentative="1">
      <w:start w:val="1"/>
      <w:numFmt w:val="bullet"/>
      <w:lvlText w:val="o"/>
      <w:lvlJc w:val="left"/>
      <w:pPr>
        <w:ind w:left="6817" w:hanging="360"/>
      </w:pPr>
      <w:rPr>
        <w:rFonts w:ascii="Courier New" w:hAnsi="Courier New" w:cs="Courier New" w:hint="default"/>
      </w:rPr>
    </w:lvl>
    <w:lvl w:ilvl="8" w:tplc="08090005" w:tentative="1">
      <w:start w:val="1"/>
      <w:numFmt w:val="bullet"/>
      <w:lvlText w:val=""/>
      <w:lvlJc w:val="left"/>
      <w:pPr>
        <w:ind w:left="7537" w:hanging="360"/>
      </w:pPr>
      <w:rPr>
        <w:rFonts w:ascii="Wingdings" w:hAnsi="Wingdings" w:hint="default"/>
      </w:rPr>
    </w:lvl>
  </w:abstractNum>
  <w:abstractNum w:abstractNumId="16" w15:restartNumberingAfterBreak="0">
    <w:nsid w:val="35954FCC"/>
    <w:multiLevelType w:val="hybridMultilevel"/>
    <w:tmpl w:val="0038AB44"/>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7" w15:restartNumberingAfterBreak="0">
    <w:nsid w:val="385A0FC4"/>
    <w:multiLevelType w:val="multilevel"/>
    <w:tmpl w:val="0564100E"/>
    <w:lvl w:ilvl="0">
      <w:start w:val="6"/>
      <w:numFmt w:val="decimal"/>
      <w:lvlText w:val="%1."/>
      <w:lvlJc w:val="left"/>
      <w:pPr>
        <w:tabs>
          <w:tab w:val="num" w:pos="135"/>
        </w:tabs>
        <w:ind w:left="135" w:hanging="360"/>
      </w:pPr>
    </w:lvl>
    <w:lvl w:ilvl="1" w:tentative="1">
      <w:start w:val="1"/>
      <w:numFmt w:val="decimal"/>
      <w:lvlText w:val="%2."/>
      <w:lvlJc w:val="left"/>
      <w:pPr>
        <w:tabs>
          <w:tab w:val="num" w:pos="855"/>
        </w:tabs>
        <w:ind w:left="855" w:hanging="360"/>
      </w:pPr>
    </w:lvl>
    <w:lvl w:ilvl="2" w:tentative="1">
      <w:start w:val="1"/>
      <w:numFmt w:val="decimal"/>
      <w:lvlText w:val="%3."/>
      <w:lvlJc w:val="left"/>
      <w:pPr>
        <w:tabs>
          <w:tab w:val="num" w:pos="1575"/>
        </w:tabs>
        <w:ind w:left="1575" w:hanging="360"/>
      </w:pPr>
    </w:lvl>
    <w:lvl w:ilvl="3" w:tentative="1">
      <w:start w:val="1"/>
      <w:numFmt w:val="decimal"/>
      <w:lvlText w:val="%4."/>
      <w:lvlJc w:val="left"/>
      <w:pPr>
        <w:tabs>
          <w:tab w:val="num" w:pos="2295"/>
        </w:tabs>
        <w:ind w:left="2295" w:hanging="360"/>
      </w:pPr>
    </w:lvl>
    <w:lvl w:ilvl="4" w:tentative="1">
      <w:start w:val="1"/>
      <w:numFmt w:val="decimal"/>
      <w:lvlText w:val="%5."/>
      <w:lvlJc w:val="left"/>
      <w:pPr>
        <w:tabs>
          <w:tab w:val="num" w:pos="3015"/>
        </w:tabs>
        <w:ind w:left="3015" w:hanging="360"/>
      </w:pPr>
    </w:lvl>
    <w:lvl w:ilvl="5" w:tentative="1">
      <w:start w:val="1"/>
      <w:numFmt w:val="decimal"/>
      <w:lvlText w:val="%6."/>
      <w:lvlJc w:val="left"/>
      <w:pPr>
        <w:tabs>
          <w:tab w:val="num" w:pos="3735"/>
        </w:tabs>
        <w:ind w:left="3735" w:hanging="360"/>
      </w:pPr>
    </w:lvl>
    <w:lvl w:ilvl="6" w:tentative="1">
      <w:start w:val="1"/>
      <w:numFmt w:val="decimal"/>
      <w:lvlText w:val="%7."/>
      <w:lvlJc w:val="left"/>
      <w:pPr>
        <w:tabs>
          <w:tab w:val="num" w:pos="4455"/>
        </w:tabs>
        <w:ind w:left="4455" w:hanging="360"/>
      </w:pPr>
    </w:lvl>
    <w:lvl w:ilvl="7" w:tentative="1">
      <w:start w:val="1"/>
      <w:numFmt w:val="decimal"/>
      <w:lvlText w:val="%8."/>
      <w:lvlJc w:val="left"/>
      <w:pPr>
        <w:tabs>
          <w:tab w:val="num" w:pos="5175"/>
        </w:tabs>
        <w:ind w:left="5175" w:hanging="360"/>
      </w:pPr>
    </w:lvl>
    <w:lvl w:ilvl="8" w:tentative="1">
      <w:start w:val="1"/>
      <w:numFmt w:val="decimal"/>
      <w:lvlText w:val="%9."/>
      <w:lvlJc w:val="left"/>
      <w:pPr>
        <w:tabs>
          <w:tab w:val="num" w:pos="5895"/>
        </w:tabs>
        <w:ind w:left="5895" w:hanging="360"/>
      </w:pPr>
    </w:lvl>
  </w:abstractNum>
  <w:abstractNum w:abstractNumId="18" w15:restartNumberingAfterBreak="0">
    <w:nsid w:val="3A9472E1"/>
    <w:multiLevelType w:val="hybridMultilevel"/>
    <w:tmpl w:val="0BAC1ADA"/>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9" w15:restartNumberingAfterBreak="0">
    <w:nsid w:val="3B3A52D7"/>
    <w:multiLevelType w:val="hybridMultilevel"/>
    <w:tmpl w:val="75663C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D8F59C8"/>
    <w:multiLevelType w:val="hybridMultilevel"/>
    <w:tmpl w:val="0C64A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522297"/>
    <w:multiLevelType w:val="multilevel"/>
    <w:tmpl w:val="6FEE70F6"/>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
      <w:lvlJc w:val="left"/>
      <w:pPr>
        <w:tabs>
          <w:tab w:val="num" w:pos="1505"/>
        </w:tabs>
        <w:ind w:left="1505" w:hanging="360"/>
      </w:pPr>
      <w:rPr>
        <w:rFonts w:ascii="Symbol" w:hAnsi="Symbol" w:hint="default"/>
        <w:sz w:val="20"/>
      </w:rPr>
    </w:lvl>
    <w:lvl w:ilvl="2" w:tentative="1">
      <w:start w:val="1"/>
      <w:numFmt w:val="bullet"/>
      <w:lvlText w:val=""/>
      <w:lvlJc w:val="left"/>
      <w:pPr>
        <w:tabs>
          <w:tab w:val="num" w:pos="2225"/>
        </w:tabs>
        <w:ind w:left="2225" w:hanging="360"/>
      </w:pPr>
      <w:rPr>
        <w:rFonts w:ascii="Symbol" w:hAnsi="Symbol" w:hint="default"/>
        <w:sz w:val="20"/>
      </w:rPr>
    </w:lvl>
    <w:lvl w:ilvl="3" w:tentative="1">
      <w:start w:val="1"/>
      <w:numFmt w:val="bullet"/>
      <w:lvlText w:val=""/>
      <w:lvlJc w:val="left"/>
      <w:pPr>
        <w:tabs>
          <w:tab w:val="num" w:pos="2945"/>
        </w:tabs>
        <w:ind w:left="2945" w:hanging="360"/>
      </w:pPr>
      <w:rPr>
        <w:rFonts w:ascii="Symbol" w:hAnsi="Symbol" w:hint="default"/>
        <w:sz w:val="20"/>
      </w:rPr>
    </w:lvl>
    <w:lvl w:ilvl="4" w:tentative="1">
      <w:start w:val="1"/>
      <w:numFmt w:val="bullet"/>
      <w:lvlText w:val=""/>
      <w:lvlJc w:val="left"/>
      <w:pPr>
        <w:tabs>
          <w:tab w:val="num" w:pos="3665"/>
        </w:tabs>
        <w:ind w:left="3665" w:hanging="360"/>
      </w:pPr>
      <w:rPr>
        <w:rFonts w:ascii="Symbol" w:hAnsi="Symbol" w:hint="default"/>
        <w:sz w:val="20"/>
      </w:rPr>
    </w:lvl>
    <w:lvl w:ilvl="5" w:tentative="1">
      <w:start w:val="1"/>
      <w:numFmt w:val="bullet"/>
      <w:lvlText w:val=""/>
      <w:lvlJc w:val="left"/>
      <w:pPr>
        <w:tabs>
          <w:tab w:val="num" w:pos="4385"/>
        </w:tabs>
        <w:ind w:left="4385" w:hanging="360"/>
      </w:pPr>
      <w:rPr>
        <w:rFonts w:ascii="Symbol" w:hAnsi="Symbol" w:hint="default"/>
        <w:sz w:val="20"/>
      </w:rPr>
    </w:lvl>
    <w:lvl w:ilvl="6" w:tentative="1">
      <w:start w:val="1"/>
      <w:numFmt w:val="bullet"/>
      <w:lvlText w:val=""/>
      <w:lvlJc w:val="left"/>
      <w:pPr>
        <w:tabs>
          <w:tab w:val="num" w:pos="5105"/>
        </w:tabs>
        <w:ind w:left="5105" w:hanging="360"/>
      </w:pPr>
      <w:rPr>
        <w:rFonts w:ascii="Symbol" w:hAnsi="Symbol" w:hint="default"/>
        <w:sz w:val="20"/>
      </w:rPr>
    </w:lvl>
    <w:lvl w:ilvl="7" w:tentative="1">
      <w:start w:val="1"/>
      <w:numFmt w:val="bullet"/>
      <w:lvlText w:val=""/>
      <w:lvlJc w:val="left"/>
      <w:pPr>
        <w:tabs>
          <w:tab w:val="num" w:pos="5825"/>
        </w:tabs>
        <w:ind w:left="5825" w:hanging="360"/>
      </w:pPr>
      <w:rPr>
        <w:rFonts w:ascii="Symbol" w:hAnsi="Symbol" w:hint="default"/>
        <w:sz w:val="20"/>
      </w:rPr>
    </w:lvl>
    <w:lvl w:ilvl="8" w:tentative="1">
      <w:start w:val="1"/>
      <w:numFmt w:val="bullet"/>
      <w:lvlText w:val=""/>
      <w:lvlJc w:val="left"/>
      <w:pPr>
        <w:tabs>
          <w:tab w:val="num" w:pos="6545"/>
        </w:tabs>
        <w:ind w:left="6545" w:hanging="360"/>
      </w:pPr>
      <w:rPr>
        <w:rFonts w:ascii="Symbol" w:hAnsi="Symbol" w:hint="default"/>
        <w:sz w:val="20"/>
      </w:rPr>
    </w:lvl>
  </w:abstractNum>
  <w:abstractNum w:abstractNumId="22" w15:restartNumberingAfterBreak="0">
    <w:nsid w:val="41CD09AF"/>
    <w:multiLevelType w:val="hybridMultilevel"/>
    <w:tmpl w:val="463829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8E41125"/>
    <w:multiLevelType w:val="multilevel"/>
    <w:tmpl w:val="BF9A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5E259B"/>
    <w:multiLevelType w:val="hybridMultilevel"/>
    <w:tmpl w:val="BD98EF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BA828CB"/>
    <w:multiLevelType w:val="multilevel"/>
    <w:tmpl w:val="4948A468"/>
    <w:lvl w:ilvl="0">
      <w:start w:val="1"/>
      <w:numFmt w:val="bullet"/>
      <w:lvlText w:val=""/>
      <w:lvlJc w:val="left"/>
      <w:pPr>
        <w:ind w:left="360" w:hanging="360"/>
      </w:pPr>
      <w:rPr>
        <w:rFonts w:ascii="Symbol" w:hAnsi="Symbol" w:hint="default"/>
        <w:sz w:val="20"/>
      </w:rPr>
    </w:lvl>
    <w:lvl w:ilvl="1" w:tentative="1">
      <w:start w:val="1"/>
      <w:numFmt w:val="bullet"/>
      <w:lvlText w:val=""/>
      <w:lvlJc w:val="left"/>
      <w:pPr>
        <w:tabs>
          <w:tab w:val="num" w:pos="1015"/>
        </w:tabs>
        <w:ind w:left="1015" w:hanging="360"/>
      </w:pPr>
      <w:rPr>
        <w:rFonts w:ascii="Symbol" w:hAnsi="Symbol" w:hint="default"/>
        <w:sz w:val="20"/>
      </w:rPr>
    </w:lvl>
    <w:lvl w:ilvl="2" w:tentative="1">
      <w:start w:val="1"/>
      <w:numFmt w:val="bullet"/>
      <w:lvlText w:val=""/>
      <w:lvlJc w:val="left"/>
      <w:pPr>
        <w:tabs>
          <w:tab w:val="num" w:pos="1735"/>
        </w:tabs>
        <w:ind w:left="1735" w:hanging="360"/>
      </w:pPr>
      <w:rPr>
        <w:rFonts w:ascii="Symbol" w:hAnsi="Symbol" w:hint="default"/>
        <w:sz w:val="20"/>
      </w:rPr>
    </w:lvl>
    <w:lvl w:ilvl="3" w:tentative="1">
      <w:start w:val="1"/>
      <w:numFmt w:val="bullet"/>
      <w:lvlText w:val=""/>
      <w:lvlJc w:val="left"/>
      <w:pPr>
        <w:tabs>
          <w:tab w:val="num" w:pos="2455"/>
        </w:tabs>
        <w:ind w:left="2455" w:hanging="360"/>
      </w:pPr>
      <w:rPr>
        <w:rFonts w:ascii="Symbol" w:hAnsi="Symbol" w:hint="default"/>
        <w:sz w:val="20"/>
      </w:rPr>
    </w:lvl>
    <w:lvl w:ilvl="4" w:tentative="1">
      <w:start w:val="1"/>
      <w:numFmt w:val="bullet"/>
      <w:lvlText w:val=""/>
      <w:lvlJc w:val="left"/>
      <w:pPr>
        <w:tabs>
          <w:tab w:val="num" w:pos="3175"/>
        </w:tabs>
        <w:ind w:left="3175" w:hanging="360"/>
      </w:pPr>
      <w:rPr>
        <w:rFonts w:ascii="Symbol" w:hAnsi="Symbol" w:hint="default"/>
        <w:sz w:val="20"/>
      </w:rPr>
    </w:lvl>
    <w:lvl w:ilvl="5" w:tentative="1">
      <w:start w:val="1"/>
      <w:numFmt w:val="bullet"/>
      <w:lvlText w:val=""/>
      <w:lvlJc w:val="left"/>
      <w:pPr>
        <w:tabs>
          <w:tab w:val="num" w:pos="3895"/>
        </w:tabs>
        <w:ind w:left="3895" w:hanging="360"/>
      </w:pPr>
      <w:rPr>
        <w:rFonts w:ascii="Symbol" w:hAnsi="Symbol" w:hint="default"/>
        <w:sz w:val="20"/>
      </w:rPr>
    </w:lvl>
    <w:lvl w:ilvl="6" w:tentative="1">
      <w:start w:val="1"/>
      <w:numFmt w:val="bullet"/>
      <w:lvlText w:val=""/>
      <w:lvlJc w:val="left"/>
      <w:pPr>
        <w:tabs>
          <w:tab w:val="num" w:pos="4615"/>
        </w:tabs>
        <w:ind w:left="4615" w:hanging="360"/>
      </w:pPr>
      <w:rPr>
        <w:rFonts w:ascii="Symbol" w:hAnsi="Symbol" w:hint="default"/>
        <w:sz w:val="20"/>
      </w:rPr>
    </w:lvl>
    <w:lvl w:ilvl="7" w:tentative="1">
      <w:start w:val="1"/>
      <w:numFmt w:val="bullet"/>
      <w:lvlText w:val=""/>
      <w:lvlJc w:val="left"/>
      <w:pPr>
        <w:tabs>
          <w:tab w:val="num" w:pos="5335"/>
        </w:tabs>
        <w:ind w:left="5335" w:hanging="360"/>
      </w:pPr>
      <w:rPr>
        <w:rFonts w:ascii="Symbol" w:hAnsi="Symbol" w:hint="default"/>
        <w:sz w:val="20"/>
      </w:rPr>
    </w:lvl>
    <w:lvl w:ilvl="8" w:tentative="1">
      <w:start w:val="1"/>
      <w:numFmt w:val="bullet"/>
      <w:lvlText w:val=""/>
      <w:lvlJc w:val="left"/>
      <w:pPr>
        <w:tabs>
          <w:tab w:val="num" w:pos="6055"/>
        </w:tabs>
        <w:ind w:left="6055" w:hanging="360"/>
      </w:pPr>
      <w:rPr>
        <w:rFonts w:ascii="Symbol" w:hAnsi="Symbol" w:hint="default"/>
        <w:sz w:val="20"/>
      </w:rPr>
    </w:lvl>
  </w:abstractNum>
  <w:abstractNum w:abstractNumId="26" w15:restartNumberingAfterBreak="0">
    <w:nsid w:val="4BE849A4"/>
    <w:multiLevelType w:val="multilevel"/>
    <w:tmpl w:val="DC88EC30"/>
    <w:lvl w:ilvl="0">
      <w:start w:val="1"/>
      <w:numFmt w:val="bullet"/>
      <w:lvlText w:val=""/>
      <w:lvlJc w:val="left"/>
      <w:pPr>
        <w:tabs>
          <w:tab w:val="num" w:pos="1069"/>
        </w:tabs>
        <w:ind w:left="1069" w:hanging="360"/>
      </w:pPr>
      <w:rPr>
        <w:rFonts w:ascii="Symbol" w:hAnsi="Symbol" w:hint="default"/>
        <w:sz w:val="20"/>
      </w:rPr>
    </w:lvl>
    <w:lvl w:ilvl="1">
      <w:start w:val="1"/>
      <w:numFmt w:val="bullet"/>
      <w:lvlText w:val=""/>
      <w:lvlJc w:val="left"/>
      <w:pPr>
        <w:tabs>
          <w:tab w:val="num" w:pos="1789"/>
        </w:tabs>
        <w:ind w:left="1789" w:hanging="360"/>
      </w:pPr>
      <w:rPr>
        <w:rFonts w:ascii="Symbol" w:hAnsi="Symbol" w:hint="default"/>
        <w:sz w:val="20"/>
      </w:rPr>
    </w:lvl>
    <w:lvl w:ilvl="2">
      <w:start w:val="1"/>
      <w:numFmt w:val="bullet"/>
      <w:lvlText w:val=""/>
      <w:lvlJc w:val="left"/>
      <w:pPr>
        <w:tabs>
          <w:tab w:val="num" w:pos="2509"/>
        </w:tabs>
        <w:ind w:left="2509" w:hanging="360"/>
      </w:pPr>
      <w:rPr>
        <w:rFonts w:ascii="Symbol" w:hAnsi="Symbol" w:hint="default"/>
        <w:sz w:val="20"/>
      </w:rPr>
    </w:lvl>
    <w:lvl w:ilvl="3" w:tentative="1">
      <w:start w:val="1"/>
      <w:numFmt w:val="bullet"/>
      <w:lvlText w:val=""/>
      <w:lvlJc w:val="left"/>
      <w:pPr>
        <w:tabs>
          <w:tab w:val="num" w:pos="3229"/>
        </w:tabs>
        <w:ind w:left="3229" w:hanging="360"/>
      </w:pPr>
      <w:rPr>
        <w:rFonts w:ascii="Symbol" w:hAnsi="Symbol" w:hint="default"/>
        <w:sz w:val="20"/>
      </w:rPr>
    </w:lvl>
    <w:lvl w:ilvl="4" w:tentative="1">
      <w:start w:val="1"/>
      <w:numFmt w:val="bullet"/>
      <w:lvlText w:val=""/>
      <w:lvlJc w:val="left"/>
      <w:pPr>
        <w:tabs>
          <w:tab w:val="num" w:pos="3949"/>
        </w:tabs>
        <w:ind w:left="3949" w:hanging="360"/>
      </w:pPr>
      <w:rPr>
        <w:rFonts w:ascii="Symbol" w:hAnsi="Symbol" w:hint="default"/>
        <w:sz w:val="20"/>
      </w:rPr>
    </w:lvl>
    <w:lvl w:ilvl="5" w:tentative="1">
      <w:start w:val="1"/>
      <w:numFmt w:val="bullet"/>
      <w:lvlText w:val=""/>
      <w:lvlJc w:val="left"/>
      <w:pPr>
        <w:tabs>
          <w:tab w:val="num" w:pos="4669"/>
        </w:tabs>
        <w:ind w:left="4669" w:hanging="360"/>
      </w:pPr>
      <w:rPr>
        <w:rFonts w:ascii="Symbol" w:hAnsi="Symbol" w:hint="default"/>
        <w:sz w:val="20"/>
      </w:rPr>
    </w:lvl>
    <w:lvl w:ilvl="6" w:tentative="1">
      <w:start w:val="1"/>
      <w:numFmt w:val="bullet"/>
      <w:lvlText w:val=""/>
      <w:lvlJc w:val="left"/>
      <w:pPr>
        <w:tabs>
          <w:tab w:val="num" w:pos="5389"/>
        </w:tabs>
        <w:ind w:left="5389" w:hanging="360"/>
      </w:pPr>
      <w:rPr>
        <w:rFonts w:ascii="Symbol" w:hAnsi="Symbol" w:hint="default"/>
        <w:sz w:val="20"/>
      </w:rPr>
    </w:lvl>
    <w:lvl w:ilvl="7" w:tentative="1">
      <w:start w:val="1"/>
      <w:numFmt w:val="bullet"/>
      <w:lvlText w:val=""/>
      <w:lvlJc w:val="left"/>
      <w:pPr>
        <w:tabs>
          <w:tab w:val="num" w:pos="6109"/>
        </w:tabs>
        <w:ind w:left="6109" w:hanging="360"/>
      </w:pPr>
      <w:rPr>
        <w:rFonts w:ascii="Symbol" w:hAnsi="Symbol" w:hint="default"/>
        <w:sz w:val="20"/>
      </w:rPr>
    </w:lvl>
    <w:lvl w:ilvl="8" w:tentative="1">
      <w:start w:val="1"/>
      <w:numFmt w:val="bullet"/>
      <w:lvlText w:val=""/>
      <w:lvlJc w:val="left"/>
      <w:pPr>
        <w:tabs>
          <w:tab w:val="num" w:pos="6829"/>
        </w:tabs>
        <w:ind w:left="6829" w:hanging="360"/>
      </w:pPr>
      <w:rPr>
        <w:rFonts w:ascii="Symbol" w:hAnsi="Symbol" w:hint="default"/>
        <w:sz w:val="20"/>
      </w:rPr>
    </w:lvl>
  </w:abstractNum>
  <w:abstractNum w:abstractNumId="27" w15:restartNumberingAfterBreak="0">
    <w:nsid w:val="4DA16789"/>
    <w:multiLevelType w:val="hybridMultilevel"/>
    <w:tmpl w:val="67186D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28327DA"/>
    <w:multiLevelType w:val="hybridMultilevel"/>
    <w:tmpl w:val="0C7E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F22D53"/>
    <w:multiLevelType w:val="hybridMultilevel"/>
    <w:tmpl w:val="9648D89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180A0B"/>
    <w:multiLevelType w:val="hybridMultilevel"/>
    <w:tmpl w:val="CB6207DC"/>
    <w:lvl w:ilvl="0" w:tplc="4CD856B4">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F877E8"/>
    <w:multiLevelType w:val="multilevel"/>
    <w:tmpl w:val="82C2E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8F6930"/>
    <w:multiLevelType w:val="multilevel"/>
    <w:tmpl w:val="63309E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AF7B38"/>
    <w:multiLevelType w:val="multilevel"/>
    <w:tmpl w:val="D76E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C6466B"/>
    <w:multiLevelType w:val="multilevel"/>
    <w:tmpl w:val="61CE800A"/>
    <w:lvl w:ilvl="0">
      <w:start w:val="5"/>
      <w:numFmt w:val="decimal"/>
      <w:lvlText w:val="%1."/>
      <w:lvlJc w:val="left"/>
      <w:pPr>
        <w:tabs>
          <w:tab w:val="num" w:pos="135"/>
        </w:tabs>
        <w:ind w:left="135" w:hanging="360"/>
      </w:pPr>
    </w:lvl>
    <w:lvl w:ilvl="1" w:tentative="1">
      <w:start w:val="1"/>
      <w:numFmt w:val="decimal"/>
      <w:lvlText w:val="%2."/>
      <w:lvlJc w:val="left"/>
      <w:pPr>
        <w:tabs>
          <w:tab w:val="num" w:pos="855"/>
        </w:tabs>
        <w:ind w:left="855" w:hanging="360"/>
      </w:pPr>
    </w:lvl>
    <w:lvl w:ilvl="2" w:tentative="1">
      <w:start w:val="1"/>
      <w:numFmt w:val="decimal"/>
      <w:lvlText w:val="%3."/>
      <w:lvlJc w:val="left"/>
      <w:pPr>
        <w:tabs>
          <w:tab w:val="num" w:pos="1575"/>
        </w:tabs>
        <w:ind w:left="1575" w:hanging="360"/>
      </w:pPr>
    </w:lvl>
    <w:lvl w:ilvl="3" w:tentative="1">
      <w:start w:val="1"/>
      <w:numFmt w:val="decimal"/>
      <w:lvlText w:val="%4."/>
      <w:lvlJc w:val="left"/>
      <w:pPr>
        <w:tabs>
          <w:tab w:val="num" w:pos="2295"/>
        </w:tabs>
        <w:ind w:left="2295" w:hanging="360"/>
      </w:pPr>
    </w:lvl>
    <w:lvl w:ilvl="4" w:tentative="1">
      <w:start w:val="1"/>
      <w:numFmt w:val="decimal"/>
      <w:lvlText w:val="%5."/>
      <w:lvlJc w:val="left"/>
      <w:pPr>
        <w:tabs>
          <w:tab w:val="num" w:pos="3015"/>
        </w:tabs>
        <w:ind w:left="3015" w:hanging="360"/>
      </w:pPr>
    </w:lvl>
    <w:lvl w:ilvl="5" w:tentative="1">
      <w:start w:val="1"/>
      <w:numFmt w:val="decimal"/>
      <w:lvlText w:val="%6."/>
      <w:lvlJc w:val="left"/>
      <w:pPr>
        <w:tabs>
          <w:tab w:val="num" w:pos="3735"/>
        </w:tabs>
        <w:ind w:left="3735" w:hanging="360"/>
      </w:pPr>
    </w:lvl>
    <w:lvl w:ilvl="6" w:tentative="1">
      <w:start w:val="1"/>
      <w:numFmt w:val="decimal"/>
      <w:lvlText w:val="%7."/>
      <w:lvlJc w:val="left"/>
      <w:pPr>
        <w:tabs>
          <w:tab w:val="num" w:pos="4455"/>
        </w:tabs>
        <w:ind w:left="4455" w:hanging="360"/>
      </w:pPr>
    </w:lvl>
    <w:lvl w:ilvl="7" w:tentative="1">
      <w:start w:val="1"/>
      <w:numFmt w:val="decimal"/>
      <w:lvlText w:val="%8."/>
      <w:lvlJc w:val="left"/>
      <w:pPr>
        <w:tabs>
          <w:tab w:val="num" w:pos="5175"/>
        </w:tabs>
        <w:ind w:left="5175" w:hanging="360"/>
      </w:pPr>
    </w:lvl>
    <w:lvl w:ilvl="8" w:tentative="1">
      <w:start w:val="1"/>
      <w:numFmt w:val="decimal"/>
      <w:lvlText w:val="%9."/>
      <w:lvlJc w:val="left"/>
      <w:pPr>
        <w:tabs>
          <w:tab w:val="num" w:pos="5895"/>
        </w:tabs>
        <w:ind w:left="5895" w:hanging="360"/>
      </w:pPr>
    </w:lvl>
  </w:abstractNum>
  <w:abstractNum w:abstractNumId="35" w15:restartNumberingAfterBreak="0">
    <w:nsid w:val="740776A6"/>
    <w:multiLevelType w:val="hybridMultilevel"/>
    <w:tmpl w:val="4016F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6035CF"/>
    <w:multiLevelType w:val="hybridMultilevel"/>
    <w:tmpl w:val="18DA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4001332">
    <w:abstractNumId w:val="0"/>
  </w:num>
  <w:num w:numId="2" w16cid:durableId="1052850617">
    <w:abstractNumId w:val="30"/>
  </w:num>
  <w:num w:numId="3" w16cid:durableId="360522633">
    <w:abstractNumId w:val="2"/>
  </w:num>
  <w:num w:numId="4" w16cid:durableId="284585355">
    <w:abstractNumId w:val="18"/>
  </w:num>
  <w:num w:numId="5" w16cid:durableId="1412386477">
    <w:abstractNumId w:val="1"/>
  </w:num>
  <w:num w:numId="6" w16cid:durableId="905847116">
    <w:abstractNumId w:val="7"/>
  </w:num>
  <w:num w:numId="7" w16cid:durableId="613094851">
    <w:abstractNumId w:val="12"/>
  </w:num>
  <w:num w:numId="8" w16cid:durableId="1078595919">
    <w:abstractNumId w:val="6"/>
  </w:num>
  <w:num w:numId="9" w16cid:durableId="1979794676">
    <w:abstractNumId w:val="21"/>
  </w:num>
  <w:num w:numId="10" w16cid:durableId="2053648330">
    <w:abstractNumId w:val="8"/>
  </w:num>
  <w:num w:numId="11" w16cid:durableId="1227381324">
    <w:abstractNumId w:val="34"/>
  </w:num>
  <w:num w:numId="12" w16cid:durableId="561214584">
    <w:abstractNumId w:val="17"/>
  </w:num>
  <w:num w:numId="13" w16cid:durableId="1224675670">
    <w:abstractNumId w:val="33"/>
  </w:num>
  <w:num w:numId="14" w16cid:durableId="1923488177">
    <w:abstractNumId w:val="25"/>
  </w:num>
  <w:num w:numId="15" w16cid:durableId="1242368865">
    <w:abstractNumId w:val="26"/>
  </w:num>
  <w:num w:numId="16" w16cid:durableId="408962219">
    <w:abstractNumId w:val="23"/>
  </w:num>
  <w:num w:numId="17" w16cid:durableId="1928923239">
    <w:abstractNumId w:val="11"/>
  </w:num>
  <w:num w:numId="18" w16cid:durableId="136150075">
    <w:abstractNumId w:val="10"/>
  </w:num>
  <w:num w:numId="19" w16cid:durableId="1307665125">
    <w:abstractNumId w:val="14"/>
  </w:num>
  <w:num w:numId="20" w16cid:durableId="1969437366">
    <w:abstractNumId w:val="9"/>
  </w:num>
  <w:num w:numId="21" w16cid:durableId="1919972358">
    <w:abstractNumId w:val="29"/>
  </w:num>
  <w:num w:numId="22" w16cid:durableId="1181973578">
    <w:abstractNumId w:val="35"/>
  </w:num>
  <w:num w:numId="23" w16cid:durableId="691538491">
    <w:abstractNumId w:val="15"/>
  </w:num>
  <w:num w:numId="24" w16cid:durableId="1680765599">
    <w:abstractNumId w:val="4"/>
  </w:num>
  <w:num w:numId="25" w16cid:durableId="832573092">
    <w:abstractNumId w:val="5"/>
  </w:num>
  <w:num w:numId="26" w16cid:durableId="231308965">
    <w:abstractNumId w:val="28"/>
  </w:num>
  <w:num w:numId="27" w16cid:durableId="1957639356">
    <w:abstractNumId w:val="27"/>
  </w:num>
  <w:num w:numId="28" w16cid:durableId="1636446415">
    <w:abstractNumId w:val="19"/>
  </w:num>
  <w:num w:numId="29" w16cid:durableId="204876686">
    <w:abstractNumId w:val="13"/>
  </w:num>
  <w:num w:numId="30" w16cid:durableId="346106063">
    <w:abstractNumId w:val="24"/>
  </w:num>
  <w:num w:numId="31" w16cid:durableId="1773937343">
    <w:abstractNumId w:val="22"/>
  </w:num>
  <w:num w:numId="32" w16cid:durableId="1315794018">
    <w:abstractNumId w:val="16"/>
  </w:num>
  <w:num w:numId="33" w16cid:durableId="1318265717">
    <w:abstractNumId w:val="36"/>
  </w:num>
  <w:num w:numId="34" w16cid:durableId="1368722362">
    <w:abstractNumId w:val="32"/>
  </w:num>
  <w:num w:numId="35" w16cid:durableId="2056658339">
    <w:abstractNumId w:val="20"/>
  </w:num>
  <w:num w:numId="36" w16cid:durableId="35667312">
    <w:abstractNumId w:val="3"/>
  </w:num>
  <w:num w:numId="37" w16cid:durableId="1737628363">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96"/>
    <w:rsid w:val="0000056F"/>
    <w:rsid w:val="00000844"/>
    <w:rsid w:val="0000090D"/>
    <w:rsid w:val="00000C91"/>
    <w:rsid w:val="00000CCD"/>
    <w:rsid w:val="00001352"/>
    <w:rsid w:val="00003230"/>
    <w:rsid w:val="000033BC"/>
    <w:rsid w:val="000043D5"/>
    <w:rsid w:val="00004F20"/>
    <w:rsid w:val="00005004"/>
    <w:rsid w:val="000055CB"/>
    <w:rsid w:val="000060C7"/>
    <w:rsid w:val="000061BF"/>
    <w:rsid w:val="00006590"/>
    <w:rsid w:val="00011974"/>
    <w:rsid w:val="00012608"/>
    <w:rsid w:val="00012AC9"/>
    <w:rsid w:val="000135B2"/>
    <w:rsid w:val="00013DFA"/>
    <w:rsid w:val="00013ED8"/>
    <w:rsid w:val="0001644D"/>
    <w:rsid w:val="000166A2"/>
    <w:rsid w:val="000173B0"/>
    <w:rsid w:val="00017569"/>
    <w:rsid w:val="00017949"/>
    <w:rsid w:val="00017FB4"/>
    <w:rsid w:val="00020BE2"/>
    <w:rsid w:val="0002494F"/>
    <w:rsid w:val="000250F0"/>
    <w:rsid w:val="00025CD1"/>
    <w:rsid w:val="0002788F"/>
    <w:rsid w:val="00027CB5"/>
    <w:rsid w:val="000307F9"/>
    <w:rsid w:val="00030B56"/>
    <w:rsid w:val="00031422"/>
    <w:rsid w:val="000315CB"/>
    <w:rsid w:val="000322EA"/>
    <w:rsid w:val="00032FA8"/>
    <w:rsid w:val="00034B78"/>
    <w:rsid w:val="00034C18"/>
    <w:rsid w:val="00035C49"/>
    <w:rsid w:val="00035F0D"/>
    <w:rsid w:val="000363D8"/>
    <w:rsid w:val="00037C25"/>
    <w:rsid w:val="000403EC"/>
    <w:rsid w:val="000415DA"/>
    <w:rsid w:val="00042E04"/>
    <w:rsid w:val="00045649"/>
    <w:rsid w:val="0004655D"/>
    <w:rsid w:val="00046924"/>
    <w:rsid w:val="00047818"/>
    <w:rsid w:val="000509F8"/>
    <w:rsid w:val="0005163C"/>
    <w:rsid w:val="00052B39"/>
    <w:rsid w:val="00052F0C"/>
    <w:rsid w:val="000553CE"/>
    <w:rsid w:val="00055C51"/>
    <w:rsid w:val="00055E70"/>
    <w:rsid w:val="00057069"/>
    <w:rsid w:val="00057779"/>
    <w:rsid w:val="00057AD5"/>
    <w:rsid w:val="00061AAF"/>
    <w:rsid w:val="000645DD"/>
    <w:rsid w:val="00064706"/>
    <w:rsid w:val="00065547"/>
    <w:rsid w:val="000661E0"/>
    <w:rsid w:val="00067A2A"/>
    <w:rsid w:val="00070579"/>
    <w:rsid w:val="000720F8"/>
    <w:rsid w:val="00074BD4"/>
    <w:rsid w:val="00074F89"/>
    <w:rsid w:val="000750E8"/>
    <w:rsid w:val="00077402"/>
    <w:rsid w:val="00077AA4"/>
    <w:rsid w:val="00081243"/>
    <w:rsid w:val="00082D10"/>
    <w:rsid w:val="00083DF9"/>
    <w:rsid w:val="00085681"/>
    <w:rsid w:val="00086068"/>
    <w:rsid w:val="000860A8"/>
    <w:rsid w:val="00086F22"/>
    <w:rsid w:val="00090021"/>
    <w:rsid w:val="00090285"/>
    <w:rsid w:val="00090D23"/>
    <w:rsid w:val="00091037"/>
    <w:rsid w:val="000918A0"/>
    <w:rsid w:val="0009330C"/>
    <w:rsid w:val="00093CC6"/>
    <w:rsid w:val="00093E7F"/>
    <w:rsid w:val="000946A7"/>
    <w:rsid w:val="0009505D"/>
    <w:rsid w:val="000956F6"/>
    <w:rsid w:val="0009727E"/>
    <w:rsid w:val="0009752B"/>
    <w:rsid w:val="000A02DC"/>
    <w:rsid w:val="000A065C"/>
    <w:rsid w:val="000A39B6"/>
    <w:rsid w:val="000A39F1"/>
    <w:rsid w:val="000A3D7E"/>
    <w:rsid w:val="000A461C"/>
    <w:rsid w:val="000A55CA"/>
    <w:rsid w:val="000A68C2"/>
    <w:rsid w:val="000A7C5C"/>
    <w:rsid w:val="000B0002"/>
    <w:rsid w:val="000B0163"/>
    <w:rsid w:val="000B023C"/>
    <w:rsid w:val="000B1E85"/>
    <w:rsid w:val="000B2021"/>
    <w:rsid w:val="000B2BD8"/>
    <w:rsid w:val="000B3151"/>
    <w:rsid w:val="000B445F"/>
    <w:rsid w:val="000B46C4"/>
    <w:rsid w:val="000B4A97"/>
    <w:rsid w:val="000B5447"/>
    <w:rsid w:val="000B54D4"/>
    <w:rsid w:val="000B59BF"/>
    <w:rsid w:val="000B6402"/>
    <w:rsid w:val="000B7600"/>
    <w:rsid w:val="000C054E"/>
    <w:rsid w:val="000C09B0"/>
    <w:rsid w:val="000C0D53"/>
    <w:rsid w:val="000C228A"/>
    <w:rsid w:val="000C3580"/>
    <w:rsid w:val="000C3CC3"/>
    <w:rsid w:val="000C4582"/>
    <w:rsid w:val="000C5117"/>
    <w:rsid w:val="000C58A3"/>
    <w:rsid w:val="000C6AA3"/>
    <w:rsid w:val="000C6FE7"/>
    <w:rsid w:val="000D2016"/>
    <w:rsid w:val="000D2EB5"/>
    <w:rsid w:val="000D3937"/>
    <w:rsid w:val="000D5049"/>
    <w:rsid w:val="000D5DDF"/>
    <w:rsid w:val="000D6A57"/>
    <w:rsid w:val="000D7796"/>
    <w:rsid w:val="000E0B25"/>
    <w:rsid w:val="000E19E0"/>
    <w:rsid w:val="000E300C"/>
    <w:rsid w:val="000E3E77"/>
    <w:rsid w:val="000E5A56"/>
    <w:rsid w:val="000E7278"/>
    <w:rsid w:val="000F0176"/>
    <w:rsid w:val="000F064E"/>
    <w:rsid w:val="000F0C15"/>
    <w:rsid w:val="000F0E36"/>
    <w:rsid w:val="000F23B8"/>
    <w:rsid w:val="000F2DA4"/>
    <w:rsid w:val="000F3CEC"/>
    <w:rsid w:val="000F51EF"/>
    <w:rsid w:val="000F6284"/>
    <w:rsid w:val="000F719A"/>
    <w:rsid w:val="0010021D"/>
    <w:rsid w:val="001007B1"/>
    <w:rsid w:val="00102635"/>
    <w:rsid w:val="00102F8F"/>
    <w:rsid w:val="00103430"/>
    <w:rsid w:val="00107018"/>
    <w:rsid w:val="00107D3D"/>
    <w:rsid w:val="00107E5B"/>
    <w:rsid w:val="001101EE"/>
    <w:rsid w:val="001107F5"/>
    <w:rsid w:val="00110D1B"/>
    <w:rsid w:val="00111FF2"/>
    <w:rsid w:val="001123DC"/>
    <w:rsid w:val="00114ABA"/>
    <w:rsid w:val="00115204"/>
    <w:rsid w:val="0011563E"/>
    <w:rsid w:val="001159F4"/>
    <w:rsid w:val="00115F19"/>
    <w:rsid w:val="00115F4C"/>
    <w:rsid w:val="00116255"/>
    <w:rsid w:val="001162C6"/>
    <w:rsid w:val="00117DA2"/>
    <w:rsid w:val="001221BC"/>
    <w:rsid w:val="001221C0"/>
    <w:rsid w:val="00123A7D"/>
    <w:rsid w:val="00123AD2"/>
    <w:rsid w:val="001244D3"/>
    <w:rsid w:val="00125591"/>
    <w:rsid w:val="00126321"/>
    <w:rsid w:val="00126D3B"/>
    <w:rsid w:val="001302F5"/>
    <w:rsid w:val="001303C9"/>
    <w:rsid w:val="00130498"/>
    <w:rsid w:val="001317C8"/>
    <w:rsid w:val="001327F4"/>
    <w:rsid w:val="0013348B"/>
    <w:rsid w:val="00133C1E"/>
    <w:rsid w:val="0013550D"/>
    <w:rsid w:val="00135B8C"/>
    <w:rsid w:val="00136945"/>
    <w:rsid w:val="00140164"/>
    <w:rsid w:val="00141629"/>
    <w:rsid w:val="00141F74"/>
    <w:rsid w:val="00143A78"/>
    <w:rsid w:val="0014528B"/>
    <w:rsid w:val="001511D1"/>
    <w:rsid w:val="00151BEB"/>
    <w:rsid w:val="0015225D"/>
    <w:rsid w:val="00152305"/>
    <w:rsid w:val="00152F8C"/>
    <w:rsid w:val="0015355D"/>
    <w:rsid w:val="001554B2"/>
    <w:rsid w:val="00156218"/>
    <w:rsid w:val="00156EBB"/>
    <w:rsid w:val="00157F9E"/>
    <w:rsid w:val="00160701"/>
    <w:rsid w:val="001624E1"/>
    <w:rsid w:val="00162754"/>
    <w:rsid w:val="0016356E"/>
    <w:rsid w:val="00164010"/>
    <w:rsid w:val="00166C8A"/>
    <w:rsid w:val="00167C3D"/>
    <w:rsid w:val="00167D48"/>
    <w:rsid w:val="001727C2"/>
    <w:rsid w:val="001731DE"/>
    <w:rsid w:val="0017417B"/>
    <w:rsid w:val="001750C4"/>
    <w:rsid w:val="001753F3"/>
    <w:rsid w:val="00175A84"/>
    <w:rsid w:val="0017706E"/>
    <w:rsid w:val="0017710A"/>
    <w:rsid w:val="00177A35"/>
    <w:rsid w:val="00177DA0"/>
    <w:rsid w:val="00181912"/>
    <w:rsid w:val="0018208B"/>
    <w:rsid w:val="00183976"/>
    <w:rsid w:val="00190E3E"/>
    <w:rsid w:val="00191412"/>
    <w:rsid w:val="00192F72"/>
    <w:rsid w:val="001939B1"/>
    <w:rsid w:val="00196E4A"/>
    <w:rsid w:val="001972B5"/>
    <w:rsid w:val="001972CC"/>
    <w:rsid w:val="00197FF6"/>
    <w:rsid w:val="001A147A"/>
    <w:rsid w:val="001A1714"/>
    <w:rsid w:val="001A21AA"/>
    <w:rsid w:val="001A2258"/>
    <w:rsid w:val="001A2873"/>
    <w:rsid w:val="001A4066"/>
    <w:rsid w:val="001A47D5"/>
    <w:rsid w:val="001A4D73"/>
    <w:rsid w:val="001A52D2"/>
    <w:rsid w:val="001A5F0A"/>
    <w:rsid w:val="001A638F"/>
    <w:rsid w:val="001A6B14"/>
    <w:rsid w:val="001A6F3B"/>
    <w:rsid w:val="001A794E"/>
    <w:rsid w:val="001B07BF"/>
    <w:rsid w:val="001B209B"/>
    <w:rsid w:val="001B277D"/>
    <w:rsid w:val="001B2C6A"/>
    <w:rsid w:val="001B3127"/>
    <w:rsid w:val="001B55BA"/>
    <w:rsid w:val="001B588E"/>
    <w:rsid w:val="001B7DE1"/>
    <w:rsid w:val="001C0108"/>
    <w:rsid w:val="001C1459"/>
    <w:rsid w:val="001C26EF"/>
    <w:rsid w:val="001C315B"/>
    <w:rsid w:val="001C6CEC"/>
    <w:rsid w:val="001C72D0"/>
    <w:rsid w:val="001C7595"/>
    <w:rsid w:val="001D0308"/>
    <w:rsid w:val="001D0C05"/>
    <w:rsid w:val="001D1762"/>
    <w:rsid w:val="001D23AC"/>
    <w:rsid w:val="001D2619"/>
    <w:rsid w:val="001D293B"/>
    <w:rsid w:val="001D2AAC"/>
    <w:rsid w:val="001D2C09"/>
    <w:rsid w:val="001D3EFE"/>
    <w:rsid w:val="001D4269"/>
    <w:rsid w:val="001D5591"/>
    <w:rsid w:val="001D5F7F"/>
    <w:rsid w:val="001D6012"/>
    <w:rsid w:val="001D6940"/>
    <w:rsid w:val="001E19C6"/>
    <w:rsid w:val="001E1B48"/>
    <w:rsid w:val="001E361B"/>
    <w:rsid w:val="001E377B"/>
    <w:rsid w:val="001E50C2"/>
    <w:rsid w:val="001E58F6"/>
    <w:rsid w:val="001E604D"/>
    <w:rsid w:val="001E658B"/>
    <w:rsid w:val="001E6684"/>
    <w:rsid w:val="001E7E1F"/>
    <w:rsid w:val="001F03D4"/>
    <w:rsid w:val="001F1D30"/>
    <w:rsid w:val="001F3BB0"/>
    <w:rsid w:val="001F440A"/>
    <w:rsid w:val="001F61B7"/>
    <w:rsid w:val="001F6592"/>
    <w:rsid w:val="001F7457"/>
    <w:rsid w:val="001F7C61"/>
    <w:rsid w:val="002004D8"/>
    <w:rsid w:val="00200FDE"/>
    <w:rsid w:val="002018B3"/>
    <w:rsid w:val="00203777"/>
    <w:rsid w:val="002041BD"/>
    <w:rsid w:val="00204D08"/>
    <w:rsid w:val="002065C8"/>
    <w:rsid w:val="002103A6"/>
    <w:rsid w:val="00210400"/>
    <w:rsid w:val="00211F96"/>
    <w:rsid w:val="00214665"/>
    <w:rsid w:val="00214CD1"/>
    <w:rsid w:val="0021552C"/>
    <w:rsid w:val="00215C3C"/>
    <w:rsid w:val="002168FA"/>
    <w:rsid w:val="002169F8"/>
    <w:rsid w:val="0022076B"/>
    <w:rsid w:val="00220E11"/>
    <w:rsid w:val="0022145C"/>
    <w:rsid w:val="00223244"/>
    <w:rsid w:val="002246BE"/>
    <w:rsid w:val="002254DE"/>
    <w:rsid w:val="00225858"/>
    <w:rsid w:val="00226727"/>
    <w:rsid w:val="00226896"/>
    <w:rsid w:val="002278CA"/>
    <w:rsid w:val="0023040D"/>
    <w:rsid w:val="00230CDC"/>
    <w:rsid w:val="00232868"/>
    <w:rsid w:val="00233388"/>
    <w:rsid w:val="002349E1"/>
    <w:rsid w:val="00235AA2"/>
    <w:rsid w:val="002365A5"/>
    <w:rsid w:val="00236A4B"/>
    <w:rsid w:val="00243898"/>
    <w:rsid w:val="00243BD0"/>
    <w:rsid w:val="00243F75"/>
    <w:rsid w:val="00244243"/>
    <w:rsid w:val="0024453A"/>
    <w:rsid w:val="00244CFA"/>
    <w:rsid w:val="00246153"/>
    <w:rsid w:val="00246397"/>
    <w:rsid w:val="00246670"/>
    <w:rsid w:val="0024704F"/>
    <w:rsid w:val="002470BF"/>
    <w:rsid w:val="002503AF"/>
    <w:rsid w:val="00250A8A"/>
    <w:rsid w:val="00250F86"/>
    <w:rsid w:val="0025458E"/>
    <w:rsid w:val="00256DB8"/>
    <w:rsid w:val="00260737"/>
    <w:rsid w:val="00261D2C"/>
    <w:rsid w:val="00261DC8"/>
    <w:rsid w:val="00261E10"/>
    <w:rsid w:val="00262F7A"/>
    <w:rsid w:val="00263A5D"/>
    <w:rsid w:val="002649B7"/>
    <w:rsid w:val="00264B78"/>
    <w:rsid w:val="00266578"/>
    <w:rsid w:val="0026689A"/>
    <w:rsid w:val="0026751A"/>
    <w:rsid w:val="00267FB4"/>
    <w:rsid w:val="00272640"/>
    <w:rsid w:val="00272955"/>
    <w:rsid w:val="00274083"/>
    <w:rsid w:val="00275DF6"/>
    <w:rsid w:val="00276721"/>
    <w:rsid w:val="00277C74"/>
    <w:rsid w:val="002807AF"/>
    <w:rsid w:val="002811D5"/>
    <w:rsid w:val="00281C55"/>
    <w:rsid w:val="002828BA"/>
    <w:rsid w:val="002829E2"/>
    <w:rsid w:val="00282AEE"/>
    <w:rsid w:val="00283E48"/>
    <w:rsid w:val="002848F1"/>
    <w:rsid w:val="002849CF"/>
    <w:rsid w:val="00285171"/>
    <w:rsid w:val="002852A3"/>
    <w:rsid w:val="00286328"/>
    <w:rsid w:val="00286480"/>
    <w:rsid w:val="002864F5"/>
    <w:rsid w:val="00290E50"/>
    <w:rsid w:val="00290EFE"/>
    <w:rsid w:val="00291E0E"/>
    <w:rsid w:val="002922BA"/>
    <w:rsid w:val="00292A2F"/>
    <w:rsid w:val="00292B4C"/>
    <w:rsid w:val="00292B8F"/>
    <w:rsid w:val="00292E11"/>
    <w:rsid w:val="002930BC"/>
    <w:rsid w:val="002936F3"/>
    <w:rsid w:val="002948B4"/>
    <w:rsid w:val="00294A36"/>
    <w:rsid w:val="00295DCE"/>
    <w:rsid w:val="00295DF4"/>
    <w:rsid w:val="00296FC6"/>
    <w:rsid w:val="00297192"/>
    <w:rsid w:val="002A0708"/>
    <w:rsid w:val="002A13D8"/>
    <w:rsid w:val="002A1862"/>
    <w:rsid w:val="002A1D0E"/>
    <w:rsid w:val="002A1DD2"/>
    <w:rsid w:val="002A2AAC"/>
    <w:rsid w:val="002A2B8E"/>
    <w:rsid w:val="002A4193"/>
    <w:rsid w:val="002A48E3"/>
    <w:rsid w:val="002A4DBC"/>
    <w:rsid w:val="002A53AE"/>
    <w:rsid w:val="002A6D21"/>
    <w:rsid w:val="002A6E86"/>
    <w:rsid w:val="002B1472"/>
    <w:rsid w:val="002B1C01"/>
    <w:rsid w:val="002B1D9D"/>
    <w:rsid w:val="002B38D8"/>
    <w:rsid w:val="002B3A40"/>
    <w:rsid w:val="002B3DDB"/>
    <w:rsid w:val="002B5434"/>
    <w:rsid w:val="002B6F26"/>
    <w:rsid w:val="002B6F90"/>
    <w:rsid w:val="002B758B"/>
    <w:rsid w:val="002B7954"/>
    <w:rsid w:val="002B7CA9"/>
    <w:rsid w:val="002B7DA9"/>
    <w:rsid w:val="002C06AB"/>
    <w:rsid w:val="002C0A20"/>
    <w:rsid w:val="002C1349"/>
    <w:rsid w:val="002C1914"/>
    <w:rsid w:val="002C1BCC"/>
    <w:rsid w:val="002C2D71"/>
    <w:rsid w:val="002C3092"/>
    <w:rsid w:val="002C3149"/>
    <w:rsid w:val="002C36AC"/>
    <w:rsid w:val="002C38ED"/>
    <w:rsid w:val="002C4FCC"/>
    <w:rsid w:val="002C5771"/>
    <w:rsid w:val="002C6154"/>
    <w:rsid w:val="002C6FAC"/>
    <w:rsid w:val="002D0483"/>
    <w:rsid w:val="002D0A83"/>
    <w:rsid w:val="002D124D"/>
    <w:rsid w:val="002D2092"/>
    <w:rsid w:val="002D29A2"/>
    <w:rsid w:val="002D4013"/>
    <w:rsid w:val="002D4165"/>
    <w:rsid w:val="002D5999"/>
    <w:rsid w:val="002D5A02"/>
    <w:rsid w:val="002D618B"/>
    <w:rsid w:val="002D75DA"/>
    <w:rsid w:val="002D78D4"/>
    <w:rsid w:val="002E0079"/>
    <w:rsid w:val="002E061F"/>
    <w:rsid w:val="002E09B5"/>
    <w:rsid w:val="002E19D0"/>
    <w:rsid w:val="002E1C46"/>
    <w:rsid w:val="002E1C59"/>
    <w:rsid w:val="002E302A"/>
    <w:rsid w:val="002E3A6A"/>
    <w:rsid w:val="002E3CB0"/>
    <w:rsid w:val="002E44DC"/>
    <w:rsid w:val="002E46CC"/>
    <w:rsid w:val="002E4969"/>
    <w:rsid w:val="002E57CC"/>
    <w:rsid w:val="002E6636"/>
    <w:rsid w:val="002E6939"/>
    <w:rsid w:val="002E6CE4"/>
    <w:rsid w:val="002E7669"/>
    <w:rsid w:val="002F06DD"/>
    <w:rsid w:val="002F2804"/>
    <w:rsid w:val="002F3380"/>
    <w:rsid w:val="002F38CF"/>
    <w:rsid w:val="002F3EC5"/>
    <w:rsid w:val="002F4098"/>
    <w:rsid w:val="002F5170"/>
    <w:rsid w:val="002F68F1"/>
    <w:rsid w:val="002F7133"/>
    <w:rsid w:val="0030035E"/>
    <w:rsid w:val="003006B8"/>
    <w:rsid w:val="00300BC1"/>
    <w:rsid w:val="00301435"/>
    <w:rsid w:val="0030215C"/>
    <w:rsid w:val="0030478C"/>
    <w:rsid w:val="00312E54"/>
    <w:rsid w:val="00313010"/>
    <w:rsid w:val="00313483"/>
    <w:rsid w:val="003156B2"/>
    <w:rsid w:val="00315DFD"/>
    <w:rsid w:val="00316856"/>
    <w:rsid w:val="00317F98"/>
    <w:rsid w:val="00320AFB"/>
    <w:rsid w:val="00321270"/>
    <w:rsid w:val="00321C67"/>
    <w:rsid w:val="00325035"/>
    <w:rsid w:val="00327580"/>
    <w:rsid w:val="00330BB3"/>
    <w:rsid w:val="00332815"/>
    <w:rsid w:val="003333FE"/>
    <w:rsid w:val="003344DE"/>
    <w:rsid w:val="00335FBB"/>
    <w:rsid w:val="00341EB8"/>
    <w:rsid w:val="00343F27"/>
    <w:rsid w:val="0034462D"/>
    <w:rsid w:val="0034466E"/>
    <w:rsid w:val="00345564"/>
    <w:rsid w:val="00346985"/>
    <w:rsid w:val="003474CE"/>
    <w:rsid w:val="00350103"/>
    <w:rsid w:val="00350F2E"/>
    <w:rsid w:val="0035177A"/>
    <w:rsid w:val="00351985"/>
    <w:rsid w:val="00351E16"/>
    <w:rsid w:val="003531BA"/>
    <w:rsid w:val="00354336"/>
    <w:rsid w:val="003557BF"/>
    <w:rsid w:val="00355A5E"/>
    <w:rsid w:val="003576DB"/>
    <w:rsid w:val="00357F72"/>
    <w:rsid w:val="0036061F"/>
    <w:rsid w:val="003607CC"/>
    <w:rsid w:val="00361B19"/>
    <w:rsid w:val="00363586"/>
    <w:rsid w:val="003662FA"/>
    <w:rsid w:val="0036686E"/>
    <w:rsid w:val="00366D99"/>
    <w:rsid w:val="003675F9"/>
    <w:rsid w:val="00367660"/>
    <w:rsid w:val="00367A93"/>
    <w:rsid w:val="00370327"/>
    <w:rsid w:val="003710D3"/>
    <w:rsid w:val="00371D8E"/>
    <w:rsid w:val="0037210D"/>
    <w:rsid w:val="00372321"/>
    <w:rsid w:val="00372D9A"/>
    <w:rsid w:val="00372DBA"/>
    <w:rsid w:val="003736FF"/>
    <w:rsid w:val="00374E93"/>
    <w:rsid w:val="003751F7"/>
    <w:rsid w:val="0037608B"/>
    <w:rsid w:val="00376432"/>
    <w:rsid w:val="003769F2"/>
    <w:rsid w:val="00380933"/>
    <w:rsid w:val="003813E0"/>
    <w:rsid w:val="00381E1E"/>
    <w:rsid w:val="00382361"/>
    <w:rsid w:val="0038476C"/>
    <w:rsid w:val="00384794"/>
    <w:rsid w:val="003865AF"/>
    <w:rsid w:val="00386D78"/>
    <w:rsid w:val="003875AC"/>
    <w:rsid w:val="00390088"/>
    <w:rsid w:val="003901EC"/>
    <w:rsid w:val="003903C8"/>
    <w:rsid w:val="00391162"/>
    <w:rsid w:val="00391F29"/>
    <w:rsid w:val="00392B8A"/>
    <w:rsid w:val="00392E6D"/>
    <w:rsid w:val="003940F9"/>
    <w:rsid w:val="003944A9"/>
    <w:rsid w:val="003944FD"/>
    <w:rsid w:val="0039602E"/>
    <w:rsid w:val="003968C3"/>
    <w:rsid w:val="0039795A"/>
    <w:rsid w:val="003A0717"/>
    <w:rsid w:val="003A0F23"/>
    <w:rsid w:val="003A1B8F"/>
    <w:rsid w:val="003A22E3"/>
    <w:rsid w:val="003A2D00"/>
    <w:rsid w:val="003A3531"/>
    <w:rsid w:val="003A4E3B"/>
    <w:rsid w:val="003A5106"/>
    <w:rsid w:val="003A5806"/>
    <w:rsid w:val="003A63A7"/>
    <w:rsid w:val="003A70E5"/>
    <w:rsid w:val="003A71A9"/>
    <w:rsid w:val="003A7292"/>
    <w:rsid w:val="003B2891"/>
    <w:rsid w:val="003B2B45"/>
    <w:rsid w:val="003B4389"/>
    <w:rsid w:val="003B558B"/>
    <w:rsid w:val="003B6A96"/>
    <w:rsid w:val="003B73E4"/>
    <w:rsid w:val="003C0DFE"/>
    <w:rsid w:val="003C1608"/>
    <w:rsid w:val="003C4413"/>
    <w:rsid w:val="003C44B7"/>
    <w:rsid w:val="003C55DB"/>
    <w:rsid w:val="003C5B5B"/>
    <w:rsid w:val="003C693B"/>
    <w:rsid w:val="003C77D5"/>
    <w:rsid w:val="003D015F"/>
    <w:rsid w:val="003D02EA"/>
    <w:rsid w:val="003D1A64"/>
    <w:rsid w:val="003D1CAB"/>
    <w:rsid w:val="003D1FFF"/>
    <w:rsid w:val="003D3120"/>
    <w:rsid w:val="003D60BF"/>
    <w:rsid w:val="003E0F75"/>
    <w:rsid w:val="003E11DD"/>
    <w:rsid w:val="003E2147"/>
    <w:rsid w:val="003E2DC1"/>
    <w:rsid w:val="003E3D88"/>
    <w:rsid w:val="003E3EE4"/>
    <w:rsid w:val="003E40B3"/>
    <w:rsid w:val="003E6358"/>
    <w:rsid w:val="003E65E6"/>
    <w:rsid w:val="003E67EE"/>
    <w:rsid w:val="003F02E2"/>
    <w:rsid w:val="003F06AF"/>
    <w:rsid w:val="003F1AAA"/>
    <w:rsid w:val="003F2AFA"/>
    <w:rsid w:val="003F4858"/>
    <w:rsid w:val="003F57CB"/>
    <w:rsid w:val="003F5C7F"/>
    <w:rsid w:val="003F5D5A"/>
    <w:rsid w:val="003F5EC7"/>
    <w:rsid w:val="003F6543"/>
    <w:rsid w:val="003F79D1"/>
    <w:rsid w:val="003F7EDE"/>
    <w:rsid w:val="00400031"/>
    <w:rsid w:val="004006F0"/>
    <w:rsid w:val="00400C7F"/>
    <w:rsid w:val="00402072"/>
    <w:rsid w:val="004030BA"/>
    <w:rsid w:val="004031E7"/>
    <w:rsid w:val="00403895"/>
    <w:rsid w:val="0040389E"/>
    <w:rsid w:val="00403D09"/>
    <w:rsid w:val="00403F34"/>
    <w:rsid w:val="0040423C"/>
    <w:rsid w:val="00405C3E"/>
    <w:rsid w:val="00405DA7"/>
    <w:rsid w:val="00406132"/>
    <w:rsid w:val="004062B2"/>
    <w:rsid w:val="00406766"/>
    <w:rsid w:val="00407A63"/>
    <w:rsid w:val="004107A0"/>
    <w:rsid w:val="00410DB4"/>
    <w:rsid w:val="00411A71"/>
    <w:rsid w:val="004123B4"/>
    <w:rsid w:val="0041267F"/>
    <w:rsid w:val="00412B00"/>
    <w:rsid w:val="00412D0B"/>
    <w:rsid w:val="00413245"/>
    <w:rsid w:val="00413813"/>
    <w:rsid w:val="00413B1B"/>
    <w:rsid w:val="00413B77"/>
    <w:rsid w:val="00413DA3"/>
    <w:rsid w:val="00414BE9"/>
    <w:rsid w:val="00415E0E"/>
    <w:rsid w:val="004162EB"/>
    <w:rsid w:val="00421067"/>
    <w:rsid w:val="004211C0"/>
    <w:rsid w:val="00421578"/>
    <w:rsid w:val="004215DA"/>
    <w:rsid w:val="00421D49"/>
    <w:rsid w:val="0042344A"/>
    <w:rsid w:val="004261FB"/>
    <w:rsid w:val="00426E00"/>
    <w:rsid w:val="00427BC6"/>
    <w:rsid w:val="00430063"/>
    <w:rsid w:val="00430500"/>
    <w:rsid w:val="004307A9"/>
    <w:rsid w:val="00430877"/>
    <w:rsid w:val="00430CE2"/>
    <w:rsid w:val="00430E01"/>
    <w:rsid w:val="00430E45"/>
    <w:rsid w:val="00430F77"/>
    <w:rsid w:val="00432508"/>
    <w:rsid w:val="00433E25"/>
    <w:rsid w:val="00433E94"/>
    <w:rsid w:val="004340A1"/>
    <w:rsid w:val="00434C92"/>
    <w:rsid w:val="0043500D"/>
    <w:rsid w:val="0043564D"/>
    <w:rsid w:val="004361ED"/>
    <w:rsid w:val="00436B94"/>
    <w:rsid w:val="00437339"/>
    <w:rsid w:val="004400FE"/>
    <w:rsid w:val="00440863"/>
    <w:rsid w:val="00441721"/>
    <w:rsid w:val="00441FBB"/>
    <w:rsid w:val="0044206F"/>
    <w:rsid w:val="0044449E"/>
    <w:rsid w:val="004466F3"/>
    <w:rsid w:val="004473FD"/>
    <w:rsid w:val="00450D75"/>
    <w:rsid w:val="004523B5"/>
    <w:rsid w:val="00452E56"/>
    <w:rsid w:val="00452E7A"/>
    <w:rsid w:val="00453000"/>
    <w:rsid w:val="00454AB0"/>
    <w:rsid w:val="00455CD5"/>
    <w:rsid w:val="00455CE3"/>
    <w:rsid w:val="004628B5"/>
    <w:rsid w:val="00463E61"/>
    <w:rsid w:val="00464397"/>
    <w:rsid w:val="00464978"/>
    <w:rsid w:val="004665E5"/>
    <w:rsid w:val="00466829"/>
    <w:rsid w:val="00466A54"/>
    <w:rsid w:val="00467B3C"/>
    <w:rsid w:val="00470504"/>
    <w:rsid w:val="00470CEF"/>
    <w:rsid w:val="00471725"/>
    <w:rsid w:val="0047218F"/>
    <w:rsid w:val="00473528"/>
    <w:rsid w:val="00473869"/>
    <w:rsid w:val="0047497A"/>
    <w:rsid w:val="00475C56"/>
    <w:rsid w:val="004761E3"/>
    <w:rsid w:val="004762B4"/>
    <w:rsid w:val="00476BF9"/>
    <w:rsid w:val="00477C96"/>
    <w:rsid w:val="00482917"/>
    <w:rsid w:val="00482A60"/>
    <w:rsid w:val="004833E1"/>
    <w:rsid w:val="0048418C"/>
    <w:rsid w:val="004866D0"/>
    <w:rsid w:val="00487969"/>
    <w:rsid w:val="00487E63"/>
    <w:rsid w:val="00487FA0"/>
    <w:rsid w:val="0049023D"/>
    <w:rsid w:val="00491270"/>
    <w:rsid w:val="004921A8"/>
    <w:rsid w:val="0049274F"/>
    <w:rsid w:val="00494B9D"/>
    <w:rsid w:val="00495EE8"/>
    <w:rsid w:val="00496C04"/>
    <w:rsid w:val="004A080B"/>
    <w:rsid w:val="004A1E8F"/>
    <w:rsid w:val="004A2C11"/>
    <w:rsid w:val="004A3DB0"/>
    <w:rsid w:val="004A455B"/>
    <w:rsid w:val="004A491E"/>
    <w:rsid w:val="004A4EEE"/>
    <w:rsid w:val="004A5543"/>
    <w:rsid w:val="004A58CB"/>
    <w:rsid w:val="004A7639"/>
    <w:rsid w:val="004A7852"/>
    <w:rsid w:val="004B0A7F"/>
    <w:rsid w:val="004B0C82"/>
    <w:rsid w:val="004B3EE4"/>
    <w:rsid w:val="004B49E7"/>
    <w:rsid w:val="004B55BB"/>
    <w:rsid w:val="004B5660"/>
    <w:rsid w:val="004B695B"/>
    <w:rsid w:val="004C0E7F"/>
    <w:rsid w:val="004C11A7"/>
    <w:rsid w:val="004C1FC4"/>
    <w:rsid w:val="004C23CC"/>
    <w:rsid w:val="004C44BE"/>
    <w:rsid w:val="004C47F8"/>
    <w:rsid w:val="004C4A02"/>
    <w:rsid w:val="004C4B4D"/>
    <w:rsid w:val="004C5578"/>
    <w:rsid w:val="004C573F"/>
    <w:rsid w:val="004C60ED"/>
    <w:rsid w:val="004C6B47"/>
    <w:rsid w:val="004C6CD7"/>
    <w:rsid w:val="004C7ADD"/>
    <w:rsid w:val="004D0D02"/>
    <w:rsid w:val="004D11DC"/>
    <w:rsid w:val="004D1E9E"/>
    <w:rsid w:val="004D2344"/>
    <w:rsid w:val="004D26C5"/>
    <w:rsid w:val="004D2BFD"/>
    <w:rsid w:val="004D5332"/>
    <w:rsid w:val="004D537D"/>
    <w:rsid w:val="004D643D"/>
    <w:rsid w:val="004D6548"/>
    <w:rsid w:val="004E137B"/>
    <w:rsid w:val="004E41BC"/>
    <w:rsid w:val="004E48CD"/>
    <w:rsid w:val="004E4EFB"/>
    <w:rsid w:val="004E55B0"/>
    <w:rsid w:val="004E55B9"/>
    <w:rsid w:val="004E66E0"/>
    <w:rsid w:val="004E6E39"/>
    <w:rsid w:val="004E7543"/>
    <w:rsid w:val="004E76B6"/>
    <w:rsid w:val="004F00B0"/>
    <w:rsid w:val="004F158F"/>
    <w:rsid w:val="004F22EF"/>
    <w:rsid w:val="004F287E"/>
    <w:rsid w:val="004F3DC3"/>
    <w:rsid w:val="004F47D7"/>
    <w:rsid w:val="004F5CDB"/>
    <w:rsid w:val="004F600C"/>
    <w:rsid w:val="004F731E"/>
    <w:rsid w:val="004F755A"/>
    <w:rsid w:val="0050061A"/>
    <w:rsid w:val="00504169"/>
    <w:rsid w:val="00504979"/>
    <w:rsid w:val="005066B1"/>
    <w:rsid w:val="00506BB6"/>
    <w:rsid w:val="00506FF0"/>
    <w:rsid w:val="00507024"/>
    <w:rsid w:val="005102B4"/>
    <w:rsid w:val="00510A03"/>
    <w:rsid w:val="005116B4"/>
    <w:rsid w:val="00512CEB"/>
    <w:rsid w:val="005158A7"/>
    <w:rsid w:val="00516644"/>
    <w:rsid w:val="0051774E"/>
    <w:rsid w:val="00521D05"/>
    <w:rsid w:val="005245CB"/>
    <w:rsid w:val="00525DD2"/>
    <w:rsid w:val="00526084"/>
    <w:rsid w:val="00526945"/>
    <w:rsid w:val="00526A32"/>
    <w:rsid w:val="0052718C"/>
    <w:rsid w:val="005278BC"/>
    <w:rsid w:val="00530639"/>
    <w:rsid w:val="00530819"/>
    <w:rsid w:val="00531DAC"/>
    <w:rsid w:val="00533782"/>
    <w:rsid w:val="0053468F"/>
    <w:rsid w:val="00534878"/>
    <w:rsid w:val="005353BE"/>
    <w:rsid w:val="0053583D"/>
    <w:rsid w:val="0053612B"/>
    <w:rsid w:val="00536AD7"/>
    <w:rsid w:val="005417B3"/>
    <w:rsid w:val="00542FC4"/>
    <w:rsid w:val="005434CA"/>
    <w:rsid w:val="00543973"/>
    <w:rsid w:val="00544E4C"/>
    <w:rsid w:val="00546569"/>
    <w:rsid w:val="00546A6B"/>
    <w:rsid w:val="00550D93"/>
    <w:rsid w:val="00551E56"/>
    <w:rsid w:val="00551EA9"/>
    <w:rsid w:val="005526DA"/>
    <w:rsid w:val="0055280C"/>
    <w:rsid w:val="005528D9"/>
    <w:rsid w:val="00553720"/>
    <w:rsid w:val="00553DF7"/>
    <w:rsid w:val="00554D32"/>
    <w:rsid w:val="00554E16"/>
    <w:rsid w:val="00555790"/>
    <w:rsid w:val="005603FF"/>
    <w:rsid w:val="00560DA8"/>
    <w:rsid w:val="0056131D"/>
    <w:rsid w:val="0056285C"/>
    <w:rsid w:val="00562906"/>
    <w:rsid w:val="00564157"/>
    <w:rsid w:val="00565EF9"/>
    <w:rsid w:val="00566252"/>
    <w:rsid w:val="005667E9"/>
    <w:rsid w:val="00566AD2"/>
    <w:rsid w:val="00567E64"/>
    <w:rsid w:val="00570EF5"/>
    <w:rsid w:val="0057126D"/>
    <w:rsid w:val="00571DA6"/>
    <w:rsid w:val="005732D3"/>
    <w:rsid w:val="0057367E"/>
    <w:rsid w:val="005774EF"/>
    <w:rsid w:val="00577704"/>
    <w:rsid w:val="005802FF"/>
    <w:rsid w:val="005833A1"/>
    <w:rsid w:val="00586EAE"/>
    <w:rsid w:val="005872DF"/>
    <w:rsid w:val="005873D0"/>
    <w:rsid w:val="00590137"/>
    <w:rsid w:val="005919DD"/>
    <w:rsid w:val="00591C23"/>
    <w:rsid w:val="0059222B"/>
    <w:rsid w:val="005927E9"/>
    <w:rsid w:val="00593307"/>
    <w:rsid w:val="005935B3"/>
    <w:rsid w:val="00593C6A"/>
    <w:rsid w:val="00594019"/>
    <w:rsid w:val="00594F6A"/>
    <w:rsid w:val="005960D3"/>
    <w:rsid w:val="00596744"/>
    <w:rsid w:val="00597B06"/>
    <w:rsid w:val="00597E37"/>
    <w:rsid w:val="005A04D0"/>
    <w:rsid w:val="005A0642"/>
    <w:rsid w:val="005A25CF"/>
    <w:rsid w:val="005A487C"/>
    <w:rsid w:val="005A4CEC"/>
    <w:rsid w:val="005A4E45"/>
    <w:rsid w:val="005A5170"/>
    <w:rsid w:val="005A5D47"/>
    <w:rsid w:val="005A6F2D"/>
    <w:rsid w:val="005B1585"/>
    <w:rsid w:val="005B1725"/>
    <w:rsid w:val="005B315B"/>
    <w:rsid w:val="005B35C6"/>
    <w:rsid w:val="005B3F25"/>
    <w:rsid w:val="005B6C57"/>
    <w:rsid w:val="005B7100"/>
    <w:rsid w:val="005C010C"/>
    <w:rsid w:val="005C0D6D"/>
    <w:rsid w:val="005C163C"/>
    <w:rsid w:val="005C34E8"/>
    <w:rsid w:val="005C506F"/>
    <w:rsid w:val="005C5ECE"/>
    <w:rsid w:val="005D135D"/>
    <w:rsid w:val="005D2B5E"/>
    <w:rsid w:val="005D41DE"/>
    <w:rsid w:val="005D5ACC"/>
    <w:rsid w:val="005D7AC5"/>
    <w:rsid w:val="005E317A"/>
    <w:rsid w:val="005E33B8"/>
    <w:rsid w:val="005E343D"/>
    <w:rsid w:val="005E46EA"/>
    <w:rsid w:val="005E473B"/>
    <w:rsid w:val="005E4CAA"/>
    <w:rsid w:val="005E538E"/>
    <w:rsid w:val="005E57BB"/>
    <w:rsid w:val="005F0461"/>
    <w:rsid w:val="005F12E4"/>
    <w:rsid w:val="005F1E3E"/>
    <w:rsid w:val="005F24DF"/>
    <w:rsid w:val="005F3A98"/>
    <w:rsid w:val="005F485A"/>
    <w:rsid w:val="005F5728"/>
    <w:rsid w:val="005F6E40"/>
    <w:rsid w:val="005F779E"/>
    <w:rsid w:val="006008C2"/>
    <w:rsid w:val="0060171A"/>
    <w:rsid w:val="00601C90"/>
    <w:rsid w:val="00604FF1"/>
    <w:rsid w:val="006063B2"/>
    <w:rsid w:val="00606562"/>
    <w:rsid w:val="006068BE"/>
    <w:rsid w:val="00607937"/>
    <w:rsid w:val="00612041"/>
    <w:rsid w:val="006125AA"/>
    <w:rsid w:val="00612A26"/>
    <w:rsid w:val="00612AC8"/>
    <w:rsid w:val="0061391B"/>
    <w:rsid w:val="00614629"/>
    <w:rsid w:val="00614E22"/>
    <w:rsid w:val="006166B6"/>
    <w:rsid w:val="006175E0"/>
    <w:rsid w:val="0061774A"/>
    <w:rsid w:val="00617F01"/>
    <w:rsid w:val="006209B3"/>
    <w:rsid w:val="00621599"/>
    <w:rsid w:val="00623429"/>
    <w:rsid w:val="00624971"/>
    <w:rsid w:val="00626154"/>
    <w:rsid w:val="00627417"/>
    <w:rsid w:val="0062758D"/>
    <w:rsid w:val="006301BD"/>
    <w:rsid w:val="006303C1"/>
    <w:rsid w:val="00631271"/>
    <w:rsid w:val="0063237D"/>
    <w:rsid w:val="00632506"/>
    <w:rsid w:val="00633366"/>
    <w:rsid w:val="00633ABD"/>
    <w:rsid w:val="00633BFC"/>
    <w:rsid w:val="00636161"/>
    <w:rsid w:val="0063742D"/>
    <w:rsid w:val="00644939"/>
    <w:rsid w:val="006454B6"/>
    <w:rsid w:val="00645C6E"/>
    <w:rsid w:val="00646258"/>
    <w:rsid w:val="0064651C"/>
    <w:rsid w:val="006504B1"/>
    <w:rsid w:val="00650600"/>
    <w:rsid w:val="00650EF0"/>
    <w:rsid w:val="00650FCE"/>
    <w:rsid w:val="00653C68"/>
    <w:rsid w:val="00654526"/>
    <w:rsid w:val="00656ADF"/>
    <w:rsid w:val="00656B9D"/>
    <w:rsid w:val="006572A4"/>
    <w:rsid w:val="006610B9"/>
    <w:rsid w:val="00663050"/>
    <w:rsid w:val="00663479"/>
    <w:rsid w:val="006639AA"/>
    <w:rsid w:val="006643BA"/>
    <w:rsid w:val="00664501"/>
    <w:rsid w:val="0066453D"/>
    <w:rsid w:val="00664692"/>
    <w:rsid w:val="00665897"/>
    <w:rsid w:val="00665AB1"/>
    <w:rsid w:val="006664B2"/>
    <w:rsid w:val="00666C4E"/>
    <w:rsid w:val="00667DE9"/>
    <w:rsid w:val="00667F92"/>
    <w:rsid w:val="00670407"/>
    <w:rsid w:val="00673006"/>
    <w:rsid w:val="00674AE7"/>
    <w:rsid w:val="006768C0"/>
    <w:rsid w:val="00676AC9"/>
    <w:rsid w:val="006774AC"/>
    <w:rsid w:val="00680CEA"/>
    <w:rsid w:val="006822A4"/>
    <w:rsid w:val="00683D2D"/>
    <w:rsid w:val="006842C6"/>
    <w:rsid w:val="00684738"/>
    <w:rsid w:val="006847DD"/>
    <w:rsid w:val="00685BB1"/>
    <w:rsid w:val="0069054F"/>
    <w:rsid w:val="006921CB"/>
    <w:rsid w:val="006939BF"/>
    <w:rsid w:val="00694D13"/>
    <w:rsid w:val="00696722"/>
    <w:rsid w:val="00696790"/>
    <w:rsid w:val="00697FDF"/>
    <w:rsid w:val="006A07C3"/>
    <w:rsid w:val="006A0EA9"/>
    <w:rsid w:val="006A196C"/>
    <w:rsid w:val="006A3457"/>
    <w:rsid w:val="006A3DFB"/>
    <w:rsid w:val="006A3FB8"/>
    <w:rsid w:val="006A4D95"/>
    <w:rsid w:val="006A4FCF"/>
    <w:rsid w:val="006A5DE9"/>
    <w:rsid w:val="006A64C6"/>
    <w:rsid w:val="006A68D2"/>
    <w:rsid w:val="006A6A03"/>
    <w:rsid w:val="006A7E98"/>
    <w:rsid w:val="006B02DC"/>
    <w:rsid w:val="006B0D08"/>
    <w:rsid w:val="006B2F56"/>
    <w:rsid w:val="006B3468"/>
    <w:rsid w:val="006B4E97"/>
    <w:rsid w:val="006B5C68"/>
    <w:rsid w:val="006B7C9F"/>
    <w:rsid w:val="006C0E0D"/>
    <w:rsid w:val="006C211A"/>
    <w:rsid w:val="006C225C"/>
    <w:rsid w:val="006C255A"/>
    <w:rsid w:val="006C2EA2"/>
    <w:rsid w:val="006C3807"/>
    <w:rsid w:val="006C44AB"/>
    <w:rsid w:val="006C544B"/>
    <w:rsid w:val="006C6D3A"/>
    <w:rsid w:val="006C78E1"/>
    <w:rsid w:val="006D01AB"/>
    <w:rsid w:val="006D0E80"/>
    <w:rsid w:val="006D1094"/>
    <w:rsid w:val="006D3581"/>
    <w:rsid w:val="006D5199"/>
    <w:rsid w:val="006D51CF"/>
    <w:rsid w:val="006D5F39"/>
    <w:rsid w:val="006E0751"/>
    <w:rsid w:val="006E0FF6"/>
    <w:rsid w:val="006E1D00"/>
    <w:rsid w:val="006E30B4"/>
    <w:rsid w:val="006E3636"/>
    <w:rsid w:val="006E4A9F"/>
    <w:rsid w:val="006E60D0"/>
    <w:rsid w:val="006F14A6"/>
    <w:rsid w:val="006F1924"/>
    <w:rsid w:val="006F2AE1"/>
    <w:rsid w:val="006F2DB8"/>
    <w:rsid w:val="006F340B"/>
    <w:rsid w:val="006F4C53"/>
    <w:rsid w:val="006F4D1E"/>
    <w:rsid w:val="006F66B2"/>
    <w:rsid w:val="006F713A"/>
    <w:rsid w:val="006F7264"/>
    <w:rsid w:val="006F740C"/>
    <w:rsid w:val="006F776F"/>
    <w:rsid w:val="0070159D"/>
    <w:rsid w:val="00702E49"/>
    <w:rsid w:val="0070343C"/>
    <w:rsid w:val="007036A5"/>
    <w:rsid w:val="007053C7"/>
    <w:rsid w:val="00705F41"/>
    <w:rsid w:val="00707F88"/>
    <w:rsid w:val="00711625"/>
    <w:rsid w:val="007119B8"/>
    <w:rsid w:val="00713B0C"/>
    <w:rsid w:val="0071619D"/>
    <w:rsid w:val="0071667B"/>
    <w:rsid w:val="007201EC"/>
    <w:rsid w:val="00721396"/>
    <w:rsid w:val="007222A4"/>
    <w:rsid w:val="00723CF6"/>
    <w:rsid w:val="00724933"/>
    <w:rsid w:val="00725CAC"/>
    <w:rsid w:val="007260CA"/>
    <w:rsid w:val="00726363"/>
    <w:rsid w:val="00730AFF"/>
    <w:rsid w:val="00731503"/>
    <w:rsid w:val="00731E5C"/>
    <w:rsid w:val="00734AAD"/>
    <w:rsid w:val="00734EF9"/>
    <w:rsid w:val="00735CD0"/>
    <w:rsid w:val="00736C35"/>
    <w:rsid w:val="00740A0D"/>
    <w:rsid w:val="0074294F"/>
    <w:rsid w:val="00743F6F"/>
    <w:rsid w:val="00745109"/>
    <w:rsid w:val="00745CE1"/>
    <w:rsid w:val="00745E8E"/>
    <w:rsid w:val="00746305"/>
    <w:rsid w:val="0074681B"/>
    <w:rsid w:val="007473A6"/>
    <w:rsid w:val="00747E52"/>
    <w:rsid w:val="00751A42"/>
    <w:rsid w:val="00751B3C"/>
    <w:rsid w:val="007522E1"/>
    <w:rsid w:val="0075352A"/>
    <w:rsid w:val="00753CC7"/>
    <w:rsid w:val="00754F42"/>
    <w:rsid w:val="00755D38"/>
    <w:rsid w:val="00755E1A"/>
    <w:rsid w:val="007561A1"/>
    <w:rsid w:val="00756F51"/>
    <w:rsid w:val="007600AB"/>
    <w:rsid w:val="007624DD"/>
    <w:rsid w:val="00763054"/>
    <w:rsid w:val="00763301"/>
    <w:rsid w:val="00763B4A"/>
    <w:rsid w:val="00763EF7"/>
    <w:rsid w:val="00765067"/>
    <w:rsid w:val="007670AA"/>
    <w:rsid w:val="0076753B"/>
    <w:rsid w:val="00771333"/>
    <w:rsid w:val="00771F21"/>
    <w:rsid w:val="00772BBA"/>
    <w:rsid w:val="00774008"/>
    <w:rsid w:val="00774F81"/>
    <w:rsid w:val="007751F6"/>
    <w:rsid w:val="00775F91"/>
    <w:rsid w:val="007760D4"/>
    <w:rsid w:val="0077738F"/>
    <w:rsid w:val="0078038F"/>
    <w:rsid w:val="0078047B"/>
    <w:rsid w:val="0078353F"/>
    <w:rsid w:val="00783579"/>
    <w:rsid w:val="00783EF3"/>
    <w:rsid w:val="0078496F"/>
    <w:rsid w:val="00784BF0"/>
    <w:rsid w:val="00785703"/>
    <w:rsid w:val="007908AF"/>
    <w:rsid w:val="00791E20"/>
    <w:rsid w:val="00792989"/>
    <w:rsid w:val="00792D58"/>
    <w:rsid w:val="00797B91"/>
    <w:rsid w:val="007A0339"/>
    <w:rsid w:val="007A1103"/>
    <w:rsid w:val="007A1606"/>
    <w:rsid w:val="007A17A3"/>
    <w:rsid w:val="007A3184"/>
    <w:rsid w:val="007A31BB"/>
    <w:rsid w:val="007A3ED4"/>
    <w:rsid w:val="007A4095"/>
    <w:rsid w:val="007A4212"/>
    <w:rsid w:val="007A4F04"/>
    <w:rsid w:val="007A4FA1"/>
    <w:rsid w:val="007B07F0"/>
    <w:rsid w:val="007B0812"/>
    <w:rsid w:val="007B276D"/>
    <w:rsid w:val="007B60B1"/>
    <w:rsid w:val="007C0119"/>
    <w:rsid w:val="007C12D9"/>
    <w:rsid w:val="007C1ABE"/>
    <w:rsid w:val="007C2A9F"/>
    <w:rsid w:val="007C44CA"/>
    <w:rsid w:val="007C60DC"/>
    <w:rsid w:val="007C63C9"/>
    <w:rsid w:val="007C657A"/>
    <w:rsid w:val="007C7CDC"/>
    <w:rsid w:val="007D074F"/>
    <w:rsid w:val="007D0F39"/>
    <w:rsid w:val="007D133F"/>
    <w:rsid w:val="007D1362"/>
    <w:rsid w:val="007D1F1E"/>
    <w:rsid w:val="007D2350"/>
    <w:rsid w:val="007D255D"/>
    <w:rsid w:val="007D25AA"/>
    <w:rsid w:val="007D279F"/>
    <w:rsid w:val="007D3ABB"/>
    <w:rsid w:val="007D42A0"/>
    <w:rsid w:val="007D484D"/>
    <w:rsid w:val="007D5A0B"/>
    <w:rsid w:val="007D61EA"/>
    <w:rsid w:val="007D652C"/>
    <w:rsid w:val="007D6717"/>
    <w:rsid w:val="007E06E2"/>
    <w:rsid w:val="007E2043"/>
    <w:rsid w:val="007E2188"/>
    <w:rsid w:val="007E2E06"/>
    <w:rsid w:val="007E2F6D"/>
    <w:rsid w:val="007E3E33"/>
    <w:rsid w:val="007E58B5"/>
    <w:rsid w:val="007E6C59"/>
    <w:rsid w:val="007E6DE6"/>
    <w:rsid w:val="007E748C"/>
    <w:rsid w:val="007F065B"/>
    <w:rsid w:val="007F4783"/>
    <w:rsid w:val="007F52C1"/>
    <w:rsid w:val="007F552B"/>
    <w:rsid w:val="007F55AB"/>
    <w:rsid w:val="007F671D"/>
    <w:rsid w:val="007F6FA1"/>
    <w:rsid w:val="007F7E05"/>
    <w:rsid w:val="0080031B"/>
    <w:rsid w:val="00803C14"/>
    <w:rsid w:val="00804029"/>
    <w:rsid w:val="008041CA"/>
    <w:rsid w:val="0080486E"/>
    <w:rsid w:val="00804881"/>
    <w:rsid w:val="00804E23"/>
    <w:rsid w:val="00805FB2"/>
    <w:rsid w:val="00806004"/>
    <w:rsid w:val="00806136"/>
    <w:rsid w:val="00806F22"/>
    <w:rsid w:val="00810564"/>
    <w:rsid w:val="0081112C"/>
    <w:rsid w:val="00811599"/>
    <w:rsid w:val="0081370E"/>
    <w:rsid w:val="00813DA9"/>
    <w:rsid w:val="008156FD"/>
    <w:rsid w:val="008168DF"/>
    <w:rsid w:val="00820F8D"/>
    <w:rsid w:val="008211E7"/>
    <w:rsid w:val="00821976"/>
    <w:rsid w:val="008228A5"/>
    <w:rsid w:val="00822D38"/>
    <w:rsid w:val="008235E5"/>
    <w:rsid w:val="00823BB4"/>
    <w:rsid w:val="0082471B"/>
    <w:rsid w:val="00824829"/>
    <w:rsid w:val="00824A66"/>
    <w:rsid w:val="00825054"/>
    <w:rsid w:val="008262F5"/>
    <w:rsid w:val="00826AF8"/>
    <w:rsid w:val="00826C81"/>
    <w:rsid w:val="008302E1"/>
    <w:rsid w:val="00830365"/>
    <w:rsid w:val="00830B40"/>
    <w:rsid w:val="00832F06"/>
    <w:rsid w:val="0083472C"/>
    <w:rsid w:val="00834CE7"/>
    <w:rsid w:val="00835563"/>
    <w:rsid w:val="00835C41"/>
    <w:rsid w:val="0083639C"/>
    <w:rsid w:val="0083654F"/>
    <w:rsid w:val="00840C46"/>
    <w:rsid w:val="00842E4E"/>
    <w:rsid w:val="00843C1B"/>
    <w:rsid w:val="00844B10"/>
    <w:rsid w:val="00845452"/>
    <w:rsid w:val="008459A7"/>
    <w:rsid w:val="008461F1"/>
    <w:rsid w:val="008474E3"/>
    <w:rsid w:val="008509D8"/>
    <w:rsid w:val="00851214"/>
    <w:rsid w:val="008514A4"/>
    <w:rsid w:val="008533C4"/>
    <w:rsid w:val="00854FD8"/>
    <w:rsid w:val="0085522F"/>
    <w:rsid w:val="00857727"/>
    <w:rsid w:val="00857D0F"/>
    <w:rsid w:val="00860EA9"/>
    <w:rsid w:val="00865797"/>
    <w:rsid w:val="008670D2"/>
    <w:rsid w:val="00870AB4"/>
    <w:rsid w:val="00872E18"/>
    <w:rsid w:val="00873100"/>
    <w:rsid w:val="00873BAE"/>
    <w:rsid w:val="00877FB4"/>
    <w:rsid w:val="00880145"/>
    <w:rsid w:val="008803F8"/>
    <w:rsid w:val="0088223D"/>
    <w:rsid w:val="008824A1"/>
    <w:rsid w:val="00882E22"/>
    <w:rsid w:val="0088321C"/>
    <w:rsid w:val="00883F74"/>
    <w:rsid w:val="00884C01"/>
    <w:rsid w:val="00884D22"/>
    <w:rsid w:val="00887FFD"/>
    <w:rsid w:val="00890555"/>
    <w:rsid w:val="00890608"/>
    <w:rsid w:val="008916F9"/>
    <w:rsid w:val="00892350"/>
    <w:rsid w:val="00893237"/>
    <w:rsid w:val="00893253"/>
    <w:rsid w:val="00893851"/>
    <w:rsid w:val="00893E2C"/>
    <w:rsid w:val="00895ECF"/>
    <w:rsid w:val="008968D3"/>
    <w:rsid w:val="008970A7"/>
    <w:rsid w:val="008A1658"/>
    <w:rsid w:val="008A1758"/>
    <w:rsid w:val="008A1CD1"/>
    <w:rsid w:val="008A29B4"/>
    <w:rsid w:val="008A356C"/>
    <w:rsid w:val="008A38B8"/>
    <w:rsid w:val="008A3BB3"/>
    <w:rsid w:val="008A44C6"/>
    <w:rsid w:val="008A46B9"/>
    <w:rsid w:val="008A721B"/>
    <w:rsid w:val="008A7B3D"/>
    <w:rsid w:val="008B1335"/>
    <w:rsid w:val="008B140F"/>
    <w:rsid w:val="008B1611"/>
    <w:rsid w:val="008B167A"/>
    <w:rsid w:val="008B1BAA"/>
    <w:rsid w:val="008B1E0D"/>
    <w:rsid w:val="008B2B1F"/>
    <w:rsid w:val="008B3177"/>
    <w:rsid w:val="008B3253"/>
    <w:rsid w:val="008B4355"/>
    <w:rsid w:val="008B494C"/>
    <w:rsid w:val="008B528D"/>
    <w:rsid w:val="008B5E83"/>
    <w:rsid w:val="008B623F"/>
    <w:rsid w:val="008B7759"/>
    <w:rsid w:val="008C0652"/>
    <w:rsid w:val="008C1A66"/>
    <w:rsid w:val="008C1F11"/>
    <w:rsid w:val="008C2A12"/>
    <w:rsid w:val="008C303D"/>
    <w:rsid w:val="008C3493"/>
    <w:rsid w:val="008C35E7"/>
    <w:rsid w:val="008C372C"/>
    <w:rsid w:val="008C4123"/>
    <w:rsid w:val="008C50F4"/>
    <w:rsid w:val="008D0FCF"/>
    <w:rsid w:val="008D45BF"/>
    <w:rsid w:val="008D509E"/>
    <w:rsid w:val="008D530C"/>
    <w:rsid w:val="008E0C0B"/>
    <w:rsid w:val="008E0CA3"/>
    <w:rsid w:val="008E13BB"/>
    <w:rsid w:val="008E2244"/>
    <w:rsid w:val="008E2706"/>
    <w:rsid w:val="008E31C6"/>
    <w:rsid w:val="008E3D21"/>
    <w:rsid w:val="008E400D"/>
    <w:rsid w:val="008E47F0"/>
    <w:rsid w:val="008E4E3C"/>
    <w:rsid w:val="008E6036"/>
    <w:rsid w:val="008E7906"/>
    <w:rsid w:val="008F0DBF"/>
    <w:rsid w:val="008F0E56"/>
    <w:rsid w:val="008F13E4"/>
    <w:rsid w:val="008F17F1"/>
    <w:rsid w:val="008F1D0E"/>
    <w:rsid w:val="008F206A"/>
    <w:rsid w:val="008F2875"/>
    <w:rsid w:val="008F2C7C"/>
    <w:rsid w:val="008F36A6"/>
    <w:rsid w:val="008F4257"/>
    <w:rsid w:val="008F6425"/>
    <w:rsid w:val="008F667B"/>
    <w:rsid w:val="008F7E71"/>
    <w:rsid w:val="009000AD"/>
    <w:rsid w:val="00900C95"/>
    <w:rsid w:val="00902C50"/>
    <w:rsid w:val="009035DB"/>
    <w:rsid w:val="00904979"/>
    <w:rsid w:val="00904CAA"/>
    <w:rsid w:val="00905F47"/>
    <w:rsid w:val="00905FD1"/>
    <w:rsid w:val="0090608B"/>
    <w:rsid w:val="0090698A"/>
    <w:rsid w:val="009069BF"/>
    <w:rsid w:val="00907D37"/>
    <w:rsid w:val="00910A88"/>
    <w:rsid w:val="009114FC"/>
    <w:rsid w:val="00913860"/>
    <w:rsid w:val="00913DB6"/>
    <w:rsid w:val="00913F70"/>
    <w:rsid w:val="00915208"/>
    <w:rsid w:val="00915860"/>
    <w:rsid w:val="00915CA0"/>
    <w:rsid w:val="009161B9"/>
    <w:rsid w:val="0091657F"/>
    <w:rsid w:val="00916C06"/>
    <w:rsid w:val="00916E84"/>
    <w:rsid w:val="009176A5"/>
    <w:rsid w:val="00917E7A"/>
    <w:rsid w:val="009220D3"/>
    <w:rsid w:val="009223EA"/>
    <w:rsid w:val="00923319"/>
    <w:rsid w:val="00923C99"/>
    <w:rsid w:val="00925E0D"/>
    <w:rsid w:val="00927C4E"/>
    <w:rsid w:val="00935DC8"/>
    <w:rsid w:val="009360E1"/>
    <w:rsid w:val="0094108D"/>
    <w:rsid w:val="0094162E"/>
    <w:rsid w:val="0094213B"/>
    <w:rsid w:val="00942544"/>
    <w:rsid w:val="00946A8C"/>
    <w:rsid w:val="00947332"/>
    <w:rsid w:val="0094783F"/>
    <w:rsid w:val="00947F14"/>
    <w:rsid w:val="0095082E"/>
    <w:rsid w:val="00950AAD"/>
    <w:rsid w:val="00950B7A"/>
    <w:rsid w:val="00950B98"/>
    <w:rsid w:val="00952065"/>
    <w:rsid w:val="0095227F"/>
    <w:rsid w:val="00952ABE"/>
    <w:rsid w:val="00953F7A"/>
    <w:rsid w:val="009551D1"/>
    <w:rsid w:val="00955B89"/>
    <w:rsid w:val="00955D84"/>
    <w:rsid w:val="0095645C"/>
    <w:rsid w:val="00956950"/>
    <w:rsid w:val="009570E6"/>
    <w:rsid w:val="00957F23"/>
    <w:rsid w:val="00961290"/>
    <w:rsid w:val="009615F1"/>
    <w:rsid w:val="009624BB"/>
    <w:rsid w:val="009637C7"/>
    <w:rsid w:val="00964182"/>
    <w:rsid w:val="00964AED"/>
    <w:rsid w:val="00965268"/>
    <w:rsid w:val="0096597D"/>
    <w:rsid w:val="00965A63"/>
    <w:rsid w:val="00966BE7"/>
    <w:rsid w:val="00971038"/>
    <w:rsid w:val="00972AC1"/>
    <w:rsid w:val="00973176"/>
    <w:rsid w:val="00973416"/>
    <w:rsid w:val="00974482"/>
    <w:rsid w:val="00974EA9"/>
    <w:rsid w:val="0097562D"/>
    <w:rsid w:val="00977F8C"/>
    <w:rsid w:val="00981506"/>
    <w:rsid w:val="0098319F"/>
    <w:rsid w:val="0098369E"/>
    <w:rsid w:val="0098415F"/>
    <w:rsid w:val="0098535A"/>
    <w:rsid w:val="00985CD1"/>
    <w:rsid w:val="009870AB"/>
    <w:rsid w:val="00987177"/>
    <w:rsid w:val="00987664"/>
    <w:rsid w:val="009876F6"/>
    <w:rsid w:val="00987736"/>
    <w:rsid w:val="00990808"/>
    <w:rsid w:val="00991046"/>
    <w:rsid w:val="00993886"/>
    <w:rsid w:val="00994585"/>
    <w:rsid w:val="009951DF"/>
    <w:rsid w:val="0099576F"/>
    <w:rsid w:val="00995BC4"/>
    <w:rsid w:val="00997135"/>
    <w:rsid w:val="009A0988"/>
    <w:rsid w:val="009A4098"/>
    <w:rsid w:val="009A4495"/>
    <w:rsid w:val="009A50F0"/>
    <w:rsid w:val="009A53B3"/>
    <w:rsid w:val="009A5A05"/>
    <w:rsid w:val="009A6995"/>
    <w:rsid w:val="009B1698"/>
    <w:rsid w:val="009B1922"/>
    <w:rsid w:val="009B3A6D"/>
    <w:rsid w:val="009B4312"/>
    <w:rsid w:val="009B4A0F"/>
    <w:rsid w:val="009B5DEC"/>
    <w:rsid w:val="009B6F56"/>
    <w:rsid w:val="009B7E6A"/>
    <w:rsid w:val="009C067E"/>
    <w:rsid w:val="009C1383"/>
    <w:rsid w:val="009C164A"/>
    <w:rsid w:val="009C480C"/>
    <w:rsid w:val="009C5302"/>
    <w:rsid w:val="009C5591"/>
    <w:rsid w:val="009C63BC"/>
    <w:rsid w:val="009C79BD"/>
    <w:rsid w:val="009D0DD8"/>
    <w:rsid w:val="009D1183"/>
    <w:rsid w:val="009D1A2C"/>
    <w:rsid w:val="009D287E"/>
    <w:rsid w:val="009D30A3"/>
    <w:rsid w:val="009D34B2"/>
    <w:rsid w:val="009D5021"/>
    <w:rsid w:val="009D53F0"/>
    <w:rsid w:val="009D5B90"/>
    <w:rsid w:val="009D6952"/>
    <w:rsid w:val="009D69D6"/>
    <w:rsid w:val="009D7101"/>
    <w:rsid w:val="009E007D"/>
    <w:rsid w:val="009E090A"/>
    <w:rsid w:val="009E2A93"/>
    <w:rsid w:val="009E43E0"/>
    <w:rsid w:val="009E5DF8"/>
    <w:rsid w:val="009E6D62"/>
    <w:rsid w:val="009E708F"/>
    <w:rsid w:val="009F05EF"/>
    <w:rsid w:val="009F2540"/>
    <w:rsid w:val="009F5319"/>
    <w:rsid w:val="009F640C"/>
    <w:rsid w:val="009F6CF3"/>
    <w:rsid w:val="009F79CD"/>
    <w:rsid w:val="00A00718"/>
    <w:rsid w:val="00A00A2F"/>
    <w:rsid w:val="00A00D26"/>
    <w:rsid w:val="00A012B5"/>
    <w:rsid w:val="00A01AC9"/>
    <w:rsid w:val="00A03E48"/>
    <w:rsid w:val="00A0417E"/>
    <w:rsid w:val="00A04F9F"/>
    <w:rsid w:val="00A10342"/>
    <w:rsid w:val="00A105B1"/>
    <w:rsid w:val="00A11016"/>
    <w:rsid w:val="00A11D59"/>
    <w:rsid w:val="00A12729"/>
    <w:rsid w:val="00A133EE"/>
    <w:rsid w:val="00A13CF2"/>
    <w:rsid w:val="00A13DA5"/>
    <w:rsid w:val="00A14385"/>
    <w:rsid w:val="00A14E7C"/>
    <w:rsid w:val="00A1513C"/>
    <w:rsid w:val="00A15E1D"/>
    <w:rsid w:val="00A16678"/>
    <w:rsid w:val="00A169F5"/>
    <w:rsid w:val="00A174E9"/>
    <w:rsid w:val="00A232DB"/>
    <w:rsid w:val="00A249EB"/>
    <w:rsid w:val="00A254A2"/>
    <w:rsid w:val="00A26C3C"/>
    <w:rsid w:val="00A27C99"/>
    <w:rsid w:val="00A27D2F"/>
    <w:rsid w:val="00A3058D"/>
    <w:rsid w:val="00A310BA"/>
    <w:rsid w:val="00A3134E"/>
    <w:rsid w:val="00A316B6"/>
    <w:rsid w:val="00A316D9"/>
    <w:rsid w:val="00A31C93"/>
    <w:rsid w:val="00A32504"/>
    <w:rsid w:val="00A32E1D"/>
    <w:rsid w:val="00A339BD"/>
    <w:rsid w:val="00A34446"/>
    <w:rsid w:val="00A344FC"/>
    <w:rsid w:val="00A34F3C"/>
    <w:rsid w:val="00A35031"/>
    <w:rsid w:val="00A35E56"/>
    <w:rsid w:val="00A36960"/>
    <w:rsid w:val="00A37A75"/>
    <w:rsid w:val="00A40517"/>
    <w:rsid w:val="00A4140C"/>
    <w:rsid w:val="00A42551"/>
    <w:rsid w:val="00A429D4"/>
    <w:rsid w:val="00A42C6F"/>
    <w:rsid w:val="00A43457"/>
    <w:rsid w:val="00A43E78"/>
    <w:rsid w:val="00A44D88"/>
    <w:rsid w:val="00A44F79"/>
    <w:rsid w:val="00A46B0B"/>
    <w:rsid w:val="00A47276"/>
    <w:rsid w:val="00A509C0"/>
    <w:rsid w:val="00A51796"/>
    <w:rsid w:val="00A51C63"/>
    <w:rsid w:val="00A51CAE"/>
    <w:rsid w:val="00A52933"/>
    <w:rsid w:val="00A53923"/>
    <w:rsid w:val="00A5414A"/>
    <w:rsid w:val="00A55E7A"/>
    <w:rsid w:val="00A5706D"/>
    <w:rsid w:val="00A575CE"/>
    <w:rsid w:val="00A576FC"/>
    <w:rsid w:val="00A57883"/>
    <w:rsid w:val="00A57E1B"/>
    <w:rsid w:val="00A60DE3"/>
    <w:rsid w:val="00A615EA"/>
    <w:rsid w:val="00A6239E"/>
    <w:rsid w:val="00A62D39"/>
    <w:rsid w:val="00A63C6D"/>
    <w:rsid w:val="00A6493E"/>
    <w:rsid w:val="00A64F2A"/>
    <w:rsid w:val="00A65381"/>
    <w:rsid w:val="00A671CD"/>
    <w:rsid w:val="00A6738E"/>
    <w:rsid w:val="00A701E3"/>
    <w:rsid w:val="00A7040A"/>
    <w:rsid w:val="00A711C2"/>
    <w:rsid w:val="00A718EF"/>
    <w:rsid w:val="00A71960"/>
    <w:rsid w:val="00A7205A"/>
    <w:rsid w:val="00A732A5"/>
    <w:rsid w:val="00A80828"/>
    <w:rsid w:val="00A81410"/>
    <w:rsid w:val="00A81749"/>
    <w:rsid w:val="00A84B7C"/>
    <w:rsid w:val="00A857D4"/>
    <w:rsid w:val="00A85A9F"/>
    <w:rsid w:val="00A861AE"/>
    <w:rsid w:val="00A86278"/>
    <w:rsid w:val="00A86EC0"/>
    <w:rsid w:val="00A87108"/>
    <w:rsid w:val="00A87D91"/>
    <w:rsid w:val="00A92FCE"/>
    <w:rsid w:val="00A93E93"/>
    <w:rsid w:val="00A94144"/>
    <w:rsid w:val="00A95B80"/>
    <w:rsid w:val="00AA0EF6"/>
    <w:rsid w:val="00AA1AD7"/>
    <w:rsid w:val="00AA5245"/>
    <w:rsid w:val="00AA61DA"/>
    <w:rsid w:val="00AB1016"/>
    <w:rsid w:val="00AB1B59"/>
    <w:rsid w:val="00AB1C3B"/>
    <w:rsid w:val="00AB21B9"/>
    <w:rsid w:val="00AB290F"/>
    <w:rsid w:val="00AB2F18"/>
    <w:rsid w:val="00AB2F6E"/>
    <w:rsid w:val="00AB39C6"/>
    <w:rsid w:val="00AB5A58"/>
    <w:rsid w:val="00AB7B99"/>
    <w:rsid w:val="00AB7DDE"/>
    <w:rsid w:val="00AC00B6"/>
    <w:rsid w:val="00AC1275"/>
    <w:rsid w:val="00AC1B18"/>
    <w:rsid w:val="00AC2978"/>
    <w:rsid w:val="00AC29A8"/>
    <w:rsid w:val="00AC3A42"/>
    <w:rsid w:val="00AC440A"/>
    <w:rsid w:val="00AC6BD8"/>
    <w:rsid w:val="00AC7A8A"/>
    <w:rsid w:val="00AD005B"/>
    <w:rsid w:val="00AD04E4"/>
    <w:rsid w:val="00AD0889"/>
    <w:rsid w:val="00AD133D"/>
    <w:rsid w:val="00AD15B6"/>
    <w:rsid w:val="00AD4E57"/>
    <w:rsid w:val="00AD539F"/>
    <w:rsid w:val="00AD55C2"/>
    <w:rsid w:val="00AD572A"/>
    <w:rsid w:val="00AD7B53"/>
    <w:rsid w:val="00AE1839"/>
    <w:rsid w:val="00AE2011"/>
    <w:rsid w:val="00AE2AA1"/>
    <w:rsid w:val="00AE42FB"/>
    <w:rsid w:val="00AE4332"/>
    <w:rsid w:val="00AE5801"/>
    <w:rsid w:val="00AE5CBC"/>
    <w:rsid w:val="00AE60E3"/>
    <w:rsid w:val="00AF1E91"/>
    <w:rsid w:val="00AF33F0"/>
    <w:rsid w:val="00AF3496"/>
    <w:rsid w:val="00AF4C88"/>
    <w:rsid w:val="00AF55E5"/>
    <w:rsid w:val="00AF5A87"/>
    <w:rsid w:val="00AF70DA"/>
    <w:rsid w:val="00AF750F"/>
    <w:rsid w:val="00B00CA1"/>
    <w:rsid w:val="00B013A1"/>
    <w:rsid w:val="00B01AAC"/>
    <w:rsid w:val="00B01C0C"/>
    <w:rsid w:val="00B02392"/>
    <w:rsid w:val="00B024E5"/>
    <w:rsid w:val="00B029A7"/>
    <w:rsid w:val="00B02CB6"/>
    <w:rsid w:val="00B03621"/>
    <w:rsid w:val="00B04F84"/>
    <w:rsid w:val="00B0673C"/>
    <w:rsid w:val="00B06B5D"/>
    <w:rsid w:val="00B06DB9"/>
    <w:rsid w:val="00B1417D"/>
    <w:rsid w:val="00B15C47"/>
    <w:rsid w:val="00B17B94"/>
    <w:rsid w:val="00B2076D"/>
    <w:rsid w:val="00B20826"/>
    <w:rsid w:val="00B21D44"/>
    <w:rsid w:val="00B22D9C"/>
    <w:rsid w:val="00B23688"/>
    <w:rsid w:val="00B24D7D"/>
    <w:rsid w:val="00B252C0"/>
    <w:rsid w:val="00B26A0D"/>
    <w:rsid w:val="00B30CD5"/>
    <w:rsid w:val="00B3129A"/>
    <w:rsid w:val="00B3136F"/>
    <w:rsid w:val="00B33315"/>
    <w:rsid w:val="00B33E1E"/>
    <w:rsid w:val="00B344CE"/>
    <w:rsid w:val="00B35256"/>
    <w:rsid w:val="00B358D7"/>
    <w:rsid w:val="00B35EC3"/>
    <w:rsid w:val="00B370DB"/>
    <w:rsid w:val="00B3712A"/>
    <w:rsid w:val="00B405CA"/>
    <w:rsid w:val="00B40C24"/>
    <w:rsid w:val="00B40D73"/>
    <w:rsid w:val="00B4145A"/>
    <w:rsid w:val="00B421CE"/>
    <w:rsid w:val="00B4359E"/>
    <w:rsid w:val="00B4410B"/>
    <w:rsid w:val="00B44EB9"/>
    <w:rsid w:val="00B45275"/>
    <w:rsid w:val="00B4528F"/>
    <w:rsid w:val="00B52972"/>
    <w:rsid w:val="00B53698"/>
    <w:rsid w:val="00B543E9"/>
    <w:rsid w:val="00B55A04"/>
    <w:rsid w:val="00B5634E"/>
    <w:rsid w:val="00B5651A"/>
    <w:rsid w:val="00B56E69"/>
    <w:rsid w:val="00B57F2D"/>
    <w:rsid w:val="00B60B5D"/>
    <w:rsid w:val="00B632F0"/>
    <w:rsid w:val="00B63355"/>
    <w:rsid w:val="00B63909"/>
    <w:rsid w:val="00B63B00"/>
    <w:rsid w:val="00B659A1"/>
    <w:rsid w:val="00B66040"/>
    <w:rsid w:val="00B6661B"/>
    <w:rsid w:val="00B70645"/>
    <w:rsid w:val="00B711FD"/>
    <w:rsid w:val="00B71C38"/>
    <w:rsid w:val="00B734B8"/>
    <w:rsid w:val="00B7567C"/>
    <w:rsid w:val="00B7602A"/>
    <w:rsid w:val="00B763CC"/>
    <w:rsid w:val="00B7756A"/>
    <w:rsid w:val="00B77E81"/>
    <w:rsid w:val="00B814F0"/>
    <w:rsid w:val="00B81855"/>
    <w:rsid w:val="00B832BC"/>
    <w:rsid w:val="00B848C7"/>
    <w:rsid w:val="00B85AA6"/>
    <w:rsid w:val="00B86609"/>
    <w:rsid w:val="00B87843"/>
    <w:rsid w:val="00B904E4"/>
    <w:rsid w:val="00B91436"/>
    <w:rsid w:val="00B91FF0"/>
    <w:rsid w:val="00B92AE0"/>
    <w:rsid w:val="00B92D3E"/>
    <w:rsid w:val="00B92F6E"/>
    <w:rsid w:val="00B936AB"/>
    <w:rsid w:val="00B940CB"/>
    <w:rsid w:val="00B9418D"/>
    <w:rsid w:val="00B95065"/>
    <w:rsid w:val="00B950D8"/>
    <w:rsid w:val="00B9646D"/>
    <w:rsid w:val="00B97A23"/>
    <w:rsid w:val="00BA253F"/>
    <w:rsid w:val="00BA25DD"/>
    <w:rsid w:val="00BA33F8"/>
    <w:rsid w:val="00BA3C32"/>
    <w:rsid w:val="00BA4323"/>
    <w:rsid w:val="00BA44A3"/>
    <w:rsid w:val="00BA4503"/>
    <w:rsid w:val="00BA45D1"/>
    <w:rsid w:val="00BA49A8"/>
    <w:rsid w:val="00BA4A74"/>
    <w:rsid w:val="00BA526A"/>
    <w:rsid w:val="00BA5D2D"/>
    <w:rsid w:val="00BA7024"/>
    <w:rsid w:val="00BA7AD3"/>
    <w:rsid w:val="00BA7AFB"/>
    <w:rsid w:val="00BA7BA8"/>
    <w:rsid w:val="00BA7CED"/>
    <w:rsid w:val="00BB07A0"/>
    <w:rsid w:val="00BB0A33"/>
    <w:rsid w:val="00BB0C77"/>
    <w:rsid w:val="00BB0FBD"/>
    <w:rsid w:val="00BB1191"/>
    <w:rsid w:val="00BB2384"/>
    <w:rsid w:val="00BB2D19"/>
    <w:rsid w:val="00BB3A6E"/>
    <w:rsid w:val="00BB458A"/>
    <w:rsid w:val="00BB5536"/>
    <w:rsid w:val="00BB5B2E"/>
    <w:rsid w:val="00BB7996"/>
    <w:rsid w:val="00BB7E19"/>
    <w:rsid w:val="00BC31B1"/>
    <w:rsid w:val="00BC568E"/>
    <w:rsid w:val="00BC5D8B"/>
    <w:rsid w:val="00BC694F"/>
    <w:rsid w:val="00BC6CCC"/>
    <w:rsid w:val="00BC7090"/>
    <w:rsid w:val="00BD163C"/>
    <w:rsid w:val="00BD1B8F"/>
    <w:rsid w:val="00BD36C2"/>
    <w:rsid w:val="00BD3783"/>
    <w:rsid w:val="00BD39B2"/>
    <w:rsid w:val="00BD4A43"/>
    <w:rsid w:val="00BD5A30"/>
    <w:rsid w:val="00BD7AA5"/>
    <w:rsid w:val="00BE070F"/>
    <w:rsid w:val="00BE1F0C"/>
    <w:rsid w:val="00BE22A5"/>
    <w:rsid w:val="00BE4C41"/>
    <w:rsid w:val="00BE56C0"/>
    <w:rsid w:val="00BE56DD"/>
    <w:rsid w:val="00BE66EE"/>
    <w:rsid w:val="00BE75B0"/>
    <w:rsid w:val="00BF0500"/>
    <w:rsid w:val="00BF2C9B"/>
    <w:rsid w:val="00BF3D27"/>
    <w:rsid w:val="00BF48A9"/>
    <w:rsid w:val="00BF4DF9"/>
    <w:rsid w:val="00BF501F"/>
    <w:rsid w:val="00BF5461"/>
    <w:rsid w:val="00BF58F9"/>
    <w:rsid w:val="00BF66FF"/>
    <w:rsid w:val="00BF718A"/>
    <w:rsid w:val="00C01078"/>
    <w:rsid w:val="00C02216"/>
    <w:rsid w:val="00C02714"/>
    <w:rsid w:val="00C02DAF"/>
    <w:rsid w:val="00C035CC"/>
    <w:rsid w:val="00C04370"/>
    <w:rsid w:val="00C05848"/>
    <w:rsid w:val="00C060E2"/>
    <w:rsid w:val="00C07A7B"/>
    <w:rsid w:val="00C14CDE"/>
    <w:rsid w:val="00C151FA"/>
    <w:rsid w:val="00C159D6"/>
    <w:rsid w:val="00C169F4"/>
    <w:rsid w:val="00C16F43"/>
    <w:rsid w:val="00C20A6A"/>
    <w:rsid w:val="00C20ED4"/>
    <w:rsid w:val="00C213B8"/>
    <w:rsid w:val="00C22338"/>
    <w:rsid w:val="00C23B74"/>
    <w:rsid w:val="00C24319"/>
    <w:rsid w:val="00C24A56"/>
    <w:rsid w:val="00C25700"/>
    <w:rsid w:val="00C258CB"/>
    <w:rsid w:val="00C26869"/>
    <w:rsid w:val="00C3286A"/>
    <w:rsid w:val="00C334F0"/>
    <w:rsid w:val="00C3359B"/>
    <w:rsid w:val="00C3367D"/>
    <w:rsid w:val="00C349B6"/>
    <w:rsid w:val="00C355C4"/>
    <w:rsid w:val="00C35796"/>
    <w:rsid w:val="00C359EC"/>
    <w:rsid w:val="00C359F5"/>
    <w:rsid w:val="00C362AF"/>
    <w:rsid w:val="00C36606"/>
    <w:rsid w:val="00C37D71"/>
    <w:rsid w:val="00C401A8"/>
    <w:rsid w:val="00C40347"/>
    <w:rsid w:val="00C40B44"/>
    <w:rsid w:val="00C40C1A"/>
    <w:rsid w:val="00C41B10"/>
    <w:rsid w:val="00C42985"/>
    <w:rsid w:val="00C42D49"/>
    <w:rsid w:val="00C42FD7"/>
    <w:rsid w:val="00C43BA9"/>
    <w:rsid w:val="00C4469D"/>
    <w:rsid w:val="00C46FAE"/>
    <w:rsid w:val="00C50062"/>
    <w:rsid w:val="00C50BF6"/>
    <w:rsid w:val="00C516F3"/>
    <w:rsid w:val="00C5222D"/>
    <w:rsid w:val="00C52498"/>
    <w:rsid w:val="00C528AF"/>
    <w:rsid w:val="00C5603F"/>
    <w:rsid w:val="00C56369"/>
    <w:rsid w:val="00C60E5D"/>
    <w:rsid w:val="00C6135D"/>
    <w:rsid w:val="00C615D5"/>
    <w:rsid w:val="00C61656"/>
    <w:rsid w:val="00C62F7B"/>
    <w:rsid w:val="00C62FBA"/>
    <w:rsid w:val="00C6325C"/>
    <w:rsid w:val="00C63920"/>
    <w:rsid w:val="00C63CBC"/>
    <w:rsid w:val="00C6445B"/>
    <w:rsid w:val="00C661E3"/>
    <w:rsid w:val="00C67116"/>
    <w:rsid w:val="00C67D91"/>
    <w:rsid w:val="00C70587"/>
    <w:rsid w:val="00C70C83"/>
    <w:rsid w:val="00C71051"/>
    <w:rsid w:val="00C713AF"/>
    <w:rsid w:val="00C71E70"/>
    <w:rsid w:val="00C740CE"/>
    <w:rsid w:val="00C760E5"/>
    <w:rsid w:val="00C76955"/>
    <w:rsid w:val="00C76CAA"/>
    <w:rsid w:val="00C772C4"/>
    <w:rsid w:val="00C7758E"/>
    <w:rsid w:val="00C776CC"/>
    <w:rsid w:val="00C77B32"/>
    <w:rsid w:val="00C77D12"/>
    <w:rsid w:val="00C80203"/>
    <w:rsid w:val="00C8231E"/>
    <w:rsid w:val="00C82496"/>
    <w:rsid w:val="00C82766"/>
    <w:rsid w:val="00C82FE4"/>
    <w:rsid w:val="00C84704"/>
    <w:rsid w:val="00C84C1E"/>
    <w:rsid w:val="00C85244"/>
    <w:rsid w:val="00C866C3"/>
    <w:rsid w:val="00C86743"/>
    <w:rsid w:val="00C90CCC"/>
    <w:rsid w:val="00C90EC6"/>
    <w:rsid w:val="00C914BD"/>
    <w:rsid w:val="00C9179A"/>
    <w:rsid w:val="00C92AF0"/>
    <w:rsid w:val="00C93452"/>
    <w:rsid w:val="00C93C06"/>
    <w:rsid w:val="00C943A9"/>
    <w:rsid w:val="00C945D2"/>
    <w:rsid w:val="00C94AE0"/>
    <w:rsid w:val="00C94BC9"/>
    <w:rsid w:val="00C94EB8"/>
    <w:rsid w:val="00C9646C"/>
    <w:rsid w:val="00CA08F2"/>
    <w:rsid w:val="00CA216A"/>
    <w:rsid w:val="00CA36BD"/>
    <w:rsid w:val="00CA3A88"/>
    <w:rsid w:val="00CA59B8"/>
    <w:rsid w:val="00CA5A67"/>
    <w:rsid w:val="00CA64A7"/>
    <w:rsid w:val="00CA659C"/>
    <w:rsid w:val="00CB0CF5"/>
    <w:rsid w:val="00CB0D32"/>
    <w:rsid w:val="00CB17B1"/>
    <w:rsid w:val="00CB1DB8"/>
    <w:rsid w:val="00CB319E"/>
    <w:rsid w:val="00CB36AE"/>
    <w:rsid w:val="00CB3A38"/>
    <w:rsid w:val="00CB4902"/>
    <w:rsid w:val="00CB5F89"/>
    <w:rsid w:val="00CB693C"/>
    <w:rsid w:val="00CB69B0"/>
    <w:rsid w:val="00CB745E"/>
    <w:rsid w:val="00CB7E5B"/>
    <w:rsid w:val="00CC17ED"/>
    <w:rsid w:val="00CC1C1B"/>
    <w:rsid w:val="00CC26A9"/>
    <w:rsid w:val="00CC2ABD"/>
    <w:rsid w:val="00CC2FC6"/>
    <w:rsid w:val="00CC4BAC"/>
    <w:rsid w:val="00CC5FDF"/>
    <w:rsid w:val="00CC69AC"/>
    <w:rsid w:val="00CC6B1B"/>
    <w:rsid w:val="00CC7B80"/>
    <w:rsid w:val="00CD072E"/>
    <w:rsid w:val="00CD0B8E"/>
    <w:rsid w:val="00CD2B70"/>
    <w:rsid w:val="00CD2FFD"/>
    <w:rsid w:val="00CD30AF"/>
    <w:rsid w:val="00CD6BE3"/>
    <w:rsid w:val="00CD6F4D"/>
    <w:rsid w:val="00CD7AC6"/>
    <w:rsid w:val="00CE0BC6"/>
    <w:rsid w:val="00CE1A3B"/>
    <w:rsid w:val="00CE1AB4"/>
    <w:rsid w:val="00CE30B2"/>
    <w:rsid w:val="00CE4145"/>
    <w:rsid w:val="00CE5C57"/>
    <w:rsid w:val="00CE63B5"/>
    <w:rsid w:val="00CE7CC7"/>
    <w:rsid w:val="00CF1E12"/>
    <w:rsid w:val="00CF4F1B"/>
    <w:rsid w:val="00CF5085"/>
    <w:rsid w:val="00CF5440"/>
    <w:rsid w:val="00CF589D"/>
    <w:rsid w:val="00D0024F"/>
    <w:rsid w:val="00D007E8"/>
    <w:rsid w:val="00D01F61"/>
    <w:rsid w:val="00D02360"/>
    <w:rsid w:val="00D0290E"/>
    <w:rsid w:val="00D02CFB"/>
    <w:rsid w:val="00D03206"/>
    <w:rsid w:val="00D03925"/>
    <w:rsid w:val="00D04BC0"/>
    <w:rsid w:val="00D054C7"/>
    <w:rsid w:val="00D05847"/>
    <w:rsid w:val="00D065EF"/>
    <w:rsid w:val="00D065FF"/>
    <w:rsid w:val="00D1495A"/>
    <w:rsid w:val="00D151D0"/>
    <w:rsid w:val="00D152E1"/>
    <w:rsid w:val="00D161C4"/>
    <w:rsid w:val="00D163B4"/>
    <w:rsid w:val="00D16815"/>
    <w:rsid w:val="00D17C04"/>
    <w:rsid w:val="00D21A27"/>
    <w:rsid w:val="00D21D7F"/>
    <w:rsid w:val="00D23F5C"/>
    <w:rsid w:val="00D24510"/>
    <w:rsid w:val="00D250A1"/>
    <w:rsid w:val="00D255E5"/>
    <w:rsid w:val="00D25669"/>
    <w:rsid w:val="00D256B1"/>
    <w:rsid w:val="00D25B54"/>
    <w:rsid w:val="00D26157"/>
    <w:rsid w:val="00D27629"/>
    <w:rsid w:val="00D27687"/>
    <w:rsid w:val="00D27B39"/>
    <w:rsid w:val="00D30424"/>
    <w:rsid w:val="00D316A9"/>
    <w:rsid w:val="00D32801"/>
    <w:rsid w:val="00D329E6"/>
    <w:rsid w:val="00D32BED"/>
    <w:rsid w:val="00D34161"/>
    <w:rsid w:val="00D34270"/>
    <w:rsid w:val="00D360A8"/>
    <w:rsid w:val="00D36F90"/>
    <w:rsid w:val="00D41432"/>
    <w:rsid w:val="00D41594"/>
    <w:rsid w:val="00D42347"/>
    <w:rsid w:val="00D42FE0"/>
    <w:rsid w:val="00D44D98"/>
    <w:rsid w:val="00D46FDB"/>
    <w:rsid w:val="00D504AB"/>
    <w:rsid w:val="00D511DA"/>
    <w:rsid w:val="00D5199A"/>
    <w:rsid w:val="00D51BBD"/>
    <w:rsid w:val="00D523D8"/>
    <w:rsid w:val="00D5413D"/>
    <w:rsid w:val="00D54567"/>
    <w:rsid w:val="00D547AB"/>
    <w:rsid w:val="00D55AD9"/>
    <w:rsid w:val="00D57BDE"/>
    <w:rsid w:val="00D605B9"/>
    <w:rsid w:val="00D60F07"/>
    <w:rsid w:val="00D61766"/>
    <w:rsid w:val="00D62879"/>
    <w:rsid w:val="00D62B4C"/>
    <w:rsid w:val="00D654D3"/>
    <w:rsid w:val="00D66BAE"/>
    <w:rsid w:val="00D679E5"/>
    <w:rsid w:val="00D70FA0"/>
    <w:rsid w:val="00D721DA"/>
    <w:rsid w:val="00D73513"/>
    <w:rsid w:val="00D73EF9"/>
    <w:rsid w:val="00D75C27"/>
    <w:rsid w:val="00D76BB2"/>
    <w:rsid w:val="00D77109"/>
    <w:rsid w:val="00D812DB"/>
    <w:rsid w:val="00D81879"/>
    <w:rsid w:val="00D82AF5"/>
    <w:rsid w:val="00D83FE3"/>
    <w:rsid w:val="00D8423B"/>
    <w:rsid w:val="00D84F22"/>
    <w:rsid w:val="00D8503B"/>
    <w:rsid w:val="00D86FEC"/>
    <w:rsid w:val="00D86FFD"/>
    <w:rsid w:val="00D87078"/>
    <w:rsid w:val="00D9097F"/>
    <w:rsid w:val="00D9100F"/>
    <w:rsid w:val="00D9175C"/>
    <w:rsid w:val="00D92905"/>
    <w:rsid w:val="00D92BCF"/>
    <w:rsid w:val="00D935DA"/>
    <w:rsid w:val="00D94691"/>
    <w:rsid w:val="00D94C62"/>
    <w:rsid w:val="00D94E07"/>
    <w:rsid w:val="00D94F5E"/>
    <w:rsid w:val="00D959E5"/>
    <w:rsid w:val="00D95E88"/>
    <w:rsid w:val="00D977FC"/>
    <w:rsid w:val="00DA02FF"/>
    <w:rsid w:val="00DA04F3"/>
    <w:rsid w:val="00DA0BE0"/>
    <w:rsid w:val="00DA1C3D"/>
    <w:rsid w:val="00DA269A"/>
    <w:rsid w:val="00DA2CE0"/>
    <w:rsid w:val="00DA3A71"/>
    <w:rsid w:val="00DA5220"/>
    <w:rsid w:val="00DA574A"/>
    <w:rsid w:val="00DA5E4A"/>
    <w:rsid w:val="00DA7BF6"/>
    <w:rsid w:val="00DA7DDE"/>
    <w:rsid w:val="00DA7F41"/>
    <w:rsid w:val="00DB0776"/>
    <w:rsid w:val="00DB0D08"/>
    <w:rsid w:val="00DB1B37"/>
    <w:rsid w:val="00DB32E7"/>
    <w:rsid w:val="00DB432D"/>
    <w:rsid w:val="00DB4C7B"/>
    <w:rsid w:val="00DB7B8D"/>
    <w:rsid w:val="00DB7D23"/>
    <w:rsid w:val="00DB7F9D"/>
    <w:rsid w:val="00DC02F9"/>
    <w:rsid w:val="00DC0BFA"/>
    <w:rsid w:val="00DC0C46"/>
    <w:rsid w:val="00DC2A0C"/>
    <w:rsid w:val="00DC2FE2"/>
    <w:rsid w:val="00DC326D"/>
    <w:rsid w:val="00DC326F"/>
    <w:rsid w:val="00DC3F05"/>
    <w:rsid w:val="00DC4620"/>
    <w:rsid w:val="00DC4723"/>
    <w:rsid w:val="00DC57E4"/>
    <w:rsid w:val="00DC7A7A"/>
    <w:rsid w:val="00DD020A"/>
    <w:rsid w:val="00DD16F1"/>
    <w:rsid w:val="00DD1CFA"/>
    <w:rsid w:val="00DD2A1A"/>
    <w:rsid w:val="00DD36C1"/>
    <w:rsid w:val="00DD3721"/>
    <w:rsid w:val="00DD3851"/>
    <w:rsid w:val="00DD4DA0"/>
    <w:rsid w:val="00DD5DE3"/>
    <w:rsid w:val="00DD5F74"/>
    <w:rsid w:val="00DD6255"/>
    <w:rsid w:val="00DD6B1F"/>
    <w:rsid w:val="00DD6F05"/>
    <w:rsid w:val="00DD75FC"/>
    <w:rsid w:val="00DE0EEA"/>
    <w:rsid w:val="00DE17D8"/>
    <w:rsid w:val="00DE3E0A"/>
    <w:rsid w:val="00DE4FFA"/>
    <w:rsid w:val="00DE53C8"/>
    <w:rsid w:val="00DE5490"/>
    <w:rsid w:val="00DE606E"/>
    <w:rsid w:val="00DE7BE6"/>
    <w:rsid w:val="00DE7D6E"/>
    <w:rsid w:val="00DF0139"/>
    <w:rsid w:val="00DF2FA8"/>
    <w:rsid w:val="00DF321B"/>
    <w:rsid w:val="00DF3E77"/>
    <w:rsid w:val="00DF3FBA"/>
    <w:rsid w:val="00DF4E14"/>
    <w:rsid w:val="00DF521E"/>
    <w:rsid w:val="00DF68C8"/>
    <w:rsid w:val="00E01315"/>
    <w:rsid w:val="00E02293"/>
    <w:rsid w:val="00E02C4B"/>
    <w:rsid w:val="00E0479B"/>
    <w:rsid w:val="00E06A62"/>
    <w:rsid w:val="00E119BF"/>
    <w:rsid w:val="00E11D3E"/>
    <w:rsid w:val="00E13C9D"/>
    <w:rsid w:val="00E14479"/>
    <w:rsid w:val="00E14C2F"/>
    <w:rsid w:val="00E1547E"/>
    <w:rsid w:val="00E156C8"/>
    <w:rsid w:val="00E15DE4"/>
    <w:rsid w:val="00E179F9"/>
    <w:rsid w:val="00E20844"/>
    <w:rsid w:val="00E20990"/>
    <w:rsid w:val="00E20F04"/>
    <w:rsid w:val="00E21150"/>
    <w:rsid w:val="00E21800"/>
    <w:rsid w:val="00E220FC"/>
    <w:rsid w:val="00E22F9E"/>
    <w:rsid w:val="00E23739"/>
    <w:rsid w:val="00E246D8"/>
    <w:rsid w:val="00E24915"/>
    <w:rsid w:val="00E24C73"/>
    <w:rsid w:val="00E2587A"/>
    <w:rsid w:val="00E31D97"/>
    <w:rsid w:val="00E31E53"/>
    <w:rsid w:val="00E32BEA"/>
    <w:rsid w:val="00E333E5"/>
    <w:rsid w:val="00E34387"/>
    <w:rsid w:val="00E34DF1"/>
    <w:rsid w:val="00E41350"/>
    <w:rsid w:val="00E416A1"/>
    <w:rsid w:val="00E4192A"/>
    <w:rsid w:val="00E41AF9"/>
    <w:rsid w:val="00E42881"/>
    <w:rsid w:val="00E42C54"/>
    <w:rsid w:val="00E42EF9"/>
    <w:rsid w:val="00E4367B"/>
    <w:rsid w:val="00E43A6B"/>
    <w:rsid w:val="00E43F5F"/>
    <w:rsid w:val="00E44679"/>
    <w:rsid w:val="00E44D87"/>
    <w:rsid w:val="00E46099"/>
    <w:rsid w:val="00E50E2A"/>
    <w:rsid w:val="00E51AC4"/>
    <w:rsid w:val="00E51FB6"/>
    <w:rsid w:val="00E53732"/>
    <w:rsid w:val="00E5379E"/>
    <w:rsid w:val="00E53EF4"/>
    <w:rsid w:val="00E60591"/>
    <w:rsid w:val="00E64E70"/>
    <w:rsid w:val="00E6602A"/>
    <w:rsid w:val="00E66AF4"/>
    <w:rsid w:val="00E66BF8"/>
    <w:rsid w:val="00E66F8A"/>
    <w:rsid w:val="00E67DB5"/>
    <w:rsid w:val="00E70488"/>
    <w:rsid w:val="00E70554"/>
    <w:rsid w:val="00E72331"/>
    <w:rsid w:val="00E723EB"/>
    <w:rsid w:val="00E72D2B"/>
    <w:rsid w:val="00E732D4"/>
    <w:rsid w:val="00E743F2"/>
    <w:rsid w:val="00E7530F"/>
    <w:rsid w:val="00E7584B"/>
    <w:rsid w:val="00E758D7"/>
    <w:rsid w:val="00E76847"/>
    <w:rsid w:val="00E76B0C"/>
    <w:rsid w:val="00E772FF"/>
    <w:rsid w:val="00E77D79"/>
    <w:rsid w:val="00E82A39"/>
    <w:rsid w:val="00E84984"/>
    <w:rsid w:val="00E853F8"/>
    <w:rsid w:val="00E86332"/>
    <w:rsid w:val="00E86792"/>
    <w:rsid w:val="00E86A42"/>
    <w:rsid w:val="00E86EB5"/>
    <w:rsid w:val="00E87EE2"/>
    <w:rsid w:val="00E90BF6"/>
    <w:rsid w:val="00E912AD"/>
    <w:rsid w:val="00E91414"/>
    <w:rsid w:val="00E921E4"/>
    <w:rsid w:val="00E94625"/>
    <w:rsid w:val="00E951FE"/>
    <w:rsid w:val="00E95325"/>
    <w:rsid w:val="00E95937"/>
    <w:rsid w:val="00E96012"/>
    <w:rsid w:val="00E96EFA"/>
    <w:rsid w:val="00E9729C"/>
    <w:rsid w:val="00E977AE"/>
    <w:rsid w:val="00EA1511"/>
    <w:rsid w:val="00EA22CB"/>
    <w:rsid w:val="00EA283C"/>
    <w:rsid w:val="00EA2893"/>
    <w:rsid w:val="00EA2E6C"/>
    <w:rsid w:val="00EA30D0"/>
    <w:rsid w:val="00EA59EB"/>
    <w:rsid w:val="00EA747E"/>
    <w:rsid w:val="00EA7713"/>
    <w:rsid w:val="00EA7DDB"/>
    <w:rsid w:val="00EA7EE2"/>
    <w:rsid w:val="00EB0197"/>
    <w:rsid w:val="00EB042D"/>
    <w:rsid w:val="00EB0B16"/>
    <w:rsid w:val="00EB3645"/>
    <w:rsid w:val="00EB3DD4"/>
    <w:rsid w:val="00EB4628"/>
    <w:rsid w:val="00EB6070"/>
    <w:rsid w:val="00EB75FD"/>
    <w:rsid w:val="00EB7B44"/>
    <w:rsid w:val="00EC1390"/>
    <w:rsid w:val="00EC1B97"/>
    <w:rsid w:val="00EC2397"/>
    <w:rsid w:val="00EC3420"/>
    <w:rsid w:val="00EC545E"/>
    <w:rsid w:val="00EC6A3A"/>
    <w:rsid w:val="00EC77A0"/>
    <w:rsid w:val="00ED029D"/>
    <w:rsid w:val="00ED031C"/>
    <w:rsid w:val="00ED1281"/>
    <w:rsid w:val="00ED1D40"/>
    <w:rsid w:val="00ED3B73"/>
    <w:rsid w:val="00ED3F1E"/>
    <w:rsid w:val="00ED6A8C"/>
    <w:rsid w:val="00EE0303"/>
    <w:rsid w:val="00EE426F"/>
    <w:rsid w:val="00EE4746"/>
    <w:rsid w:val="00EE566B"/>
    <w:rsid w:val="00EE58D4"/>
    <w:rsid w:val="00EE5FB9"/>
    <w:rsid w:val="00EE663F"/>
    <w:rsid w:val="00EE727C"/>
    <w:rsid w:val="00EE7773"/>
    <w:rsid w:val="00EF0114"/>
    <w:rsid w:val="00EF077D"/>
    <w:rsid w:val="00EF13E5"/>
    <w:rsid w:val="00EF1534"/>
    <w:rsid w:val="00EF1C65"/>
    <w:rsid w:val="00EF2350"/>
    <w:rsid w:val="00EF25B3"/>
    <w:rsid w:val="00EF298A"/>
    <w:rsid w:val="00EF3E7D"/>
    <w:rsid w:val="00EF41BA"/>
    <w:rsid w:val="00EF6868"/>
    <w:rsid w:val="00EF6C22"/>
    <w:rsid w:val="00EF6CC4"/>
    <w:rsid w:val="00EF70D8"/>
    <w:rsid w:val="00EF7A0F"/>
    <w:rsid w:val="00F021E8"/>
    <w:rsid w:val="00F023B1"/>
    <w:rsid w:val="00F03481"/>
    <w:rsid w:val="00F03EBD"/>
    <w:rsid w:val="00F05532"/>
    <w:rsid w:val="00F056C2"/>
    <w:rsid w:val="00F06D84"/>
    <w:rsid w:val="00F10A38"/>
    <w:rsid w:val="00F11848"/>
    <w:rsid w:val="00F12AD0"/>
    <w:rsid w:val="00F13651"/>
    <w:rsid w:val="00F13904"/>
    <w:rsid w:val="00F161A3"/>
    <w:rsid w:val="00F16220"/>
    <w:rsid w:val="00F16711"/>
    <w:rsid w:val="00F16A0E"/>
    <w:rsid w:val="00F16D8A"/>
    <w:rsid w:val="00F1738A"/>
    <w:rsid w:val="00F21A0B"/>
    <w:rsid w:val="00F22242"/>
    <w:rsid w:val="00F24476"/>
    <w:rsid w:val="00F24AA9"/>
    <w:rsid w:val="00F24B69"/>
    <w:rsid w:val="00F25046"/>
    <w:rsid w:val="00F260D2"/>
    <w:rsid w:val="00F2682F"/>
    <w:rsid w:val="00F26C14"/>
    <w:rsid w:val="00F26FBA"/>
    <w:rsid w:val="00F27346"/>
    <w:rsid w:val="00F27B0B"/>
    <w:rsid w:val="00F303AB"/>
    <w:rsid w:val="00F31163"/>
    <w:rsid w:val="00F31E99"/>
    <w:rsid w:val="00F32802"/>
    <w:rsid w:val="00F32D49"/>
    <w:rsid w:val="00F330B6"/>
    <w:rsid w:val="00F33430"/>
    <w:rsid w:val="00F347D0"/>
    <w:rsid w:val="00F34BDC"/>
    <w:rsid w:val="00F3536F"/>
    <w:rsid w:val="00F35CD7"/>
    <w:rsid w:val="00F36F1A"/>
    <w:rsid w:val="00F4001B"/>
    <w:rsid w:val="00F406C8"/>
    <w:rsid w:val="00F41EB7"/>
    <w:rsid w:val="00F43A7D"/>
    <w:rsid w:val="00F442DE"/>
    <w:rsid w:val="00F4473F"/>
    <w:rsid w:val="00F44C51"/>
    <w:rsid w:val="00F44F59"/>
    <w:rsid w:val="00F45F01"/>
    <w:rsid w:val="00F477ED"/>
    <w:rsid w:val="00F47A5C"/>
    <w:rsid w:val="00F52466"/>
    <w:rsid w:val="00F524F3"/>
    <w:rsid w:val="00F532CB"/>
    <w:rsid w:val="00F53637"/>
    <w:rsid w:val="00F53FA0"/>
    <w:rsid w:val="00F55201"/>
    <w:rsid w:val="00F55753"/>
    <w:rsid w:val="00F55E64"/>
    <w:rsid w:val="00F56478"/>
    <w:rsid w:val="00F57555"/>
    <w:rsid w:val="00F57E0A"/>
    <w:rsid w:val="00F57E0D"/>
    <w:rsid w:val="00F61410"/>
    <w:rsid w:val="00F61B05"/>
    <w:rsid w:val="00F62841"/>
    <w:rsid w:val="00F62C9B"/>
    <w:rsid w:val="00F6594E"/>
    <w:rsid w:val="00F65BFA"/>
    <w:rsid w:val="00F65DB8"/>
    <w:rsid w:val="00F6603B"/>
    <w:rsid w:val="00F668D3"/>
    <w:rsid w:val="00F66C7E"/>
    <w:rsid w:val="00F670C9"/>
    <w:rsid w:val="00F67736"/>
    <w:rsid w:val="00F67E5E"/>
    <w:rsid w:val="00F70102"/>
    <w:rsid w:val="00F713B8"/>
    <w:rsid w:val="00F71F52"/>
    <w:rsid w:val="00F74211"/>
    <w:rsid w:val="00F74574"/>
    <w:rsid w:val="00F74A32"/>
    <w:rsid w:val="00F74F21"/>
    <w:rsid w:val="00F76FEE"/>
    <w:rsid w:val="00F77F73"/>
    <w:rsid w:val="00F8077B"/>
    <w:rsid w:val="00F82751"/>
    <w:rsid w:val="00F86265"/>
    <w:rsid w:val="00F87414"/>
    <w:rsid w:val="00F9082D"/>
    <w:rsid w:val="00F91F3C"/>
    <w:rsid w:val="00F92846"/>
    <w:rsid w:val="00F946FF"/>
    <w:rsid w:val="00F95D63"/>
    <w:rsid w:val="00FA072C"/>
    <w:rsid w:val="00FA1CE9"/>
    <w:rsid w:val="00FA1CF5"/>
    <w:rsid w:val="00FA1E9A"/>
    <w:rsid w:val="00FA2296"/>
    <w:rsid w:val="00FA4754"/>
    <w:rsid w:val="00FA735C"/>
    <w:rsid w:val="00FA7DFC"/>
    <w:rsid w:val="00FB0B8F"/>
    <w:rsid w:val="00FB1F57"/>
    <w:rsid w:val="00FB2041"/>
    <w:rsid w:val="00FB40A5"/>
    <w:rsid w:val="00FB48E1"/>
    <w:rsid w:val="00FB7E06"/>
    <w:rsid w:val="00FC0978"/>
    <w:rsid w:val="00FC2EF1"/>
    <w:rsid w:val="00FC3452"/>
    <w:rsid w:val="00FC3CB9"/>
    <w:rsid w:val="00FC5E5B"/>
    <w:rsid w:val="00FC5E93"/>
    <w:rsid w:val="00FD05CA"/>
    <w:rsid w:val="00FD06AA"/>
    <w:rsid w:val="00FD1640"/>
    <w:rsid w:val="00FD1E71"/>
    <w:rsid w:val="00FD25EA"/>
    <w:rsid w:val="00FD3A49"/>
    <w:rsid w:val="00FD3E1F"/>
    <w:rsid w:val="00FD5746"/>
    <w:rsid w:val="00FD586A"/>
    <w:rsid w:val="00FD5FAB"/>
    <w:rsid w:val="00FD6DC6"/>
    <w:rsid w:val="00FD7817"/>
    <w:rsid w:val="00FE1085"/>
    <w:rsid w:val="00FE26D5"/>
    <w:rsid w:val="00FE2BC1"/>
    <w:rsid w:val="00FE31B7"/>
    <w:rsid w:val="00FE33E7"/>
    <w:rsid w:val="00FE49A9"/>
    <w:rsid w:val="00FE5778"/>
    <w:rsid w:val="00FE58BB"/>
    <w:rsid w:val="00FE6326"/>
    <w:rsid w:val="00FE760A"/>
    <w:rsid w:val="00FF222B"/>
    <w:rsid w:val="00FF2554"/>
    <w:rsid w:val="00FF3280"/>
    <w:rsid w:val="00FF35CF"/>
    <w:rsid w:val="00FF3663"/>
    <w:rsid w:val="00FF6250"/>
    <w:rsid w:val="00FF6EDE"/>
    <w:rsid w:val="00FF7302"/>
    <w:rsid w:val="00FF798E"/>
    <w:rsid w:val="20CD78A2"/>
    <w:rsid w:val="36B17245"/>
    <w:rsid w:val="66C0FD93"/>
    <w:rsid w:val="7FB16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E086D"/>
  <w15:docId w15:val="{6EC25A4B-9CA1-46AF-AE2A-678E5BBF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F81"/>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774F81"/>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semiHidden/>
    <w:unhideWhenUsed/>
    <w:qFormat/>
    <w:rsid w:val="00CA5A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A5A6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2233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223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223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223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223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23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296"/>
    <w:pPr>
      <w:tabs>
        <w:tab w:val="center" w:pos="4513"/>
        <w:tab w:val="right" w:pos="9026"/>
      </w:tabs>
    </w:pPr>
    <w:rPr>
      <w:rFonts w:eastAsiaTheme="minorHAnsi"/>
      <w:sz w:val="22"/>
      <w:szCs w:val="22"/>
      <w:lang w:val="en-GB"/>
    </w:rPr>
  </w:style>
  <w:style w:type="character" w:customStyle="1" w:styleId="HeaderChar">
    <w:name w:val="Header Char"/>
    <w:basedOn w:val="DefaultParagraphFont"/>
    <w:link w:val="Header"/>
    <w:uiPriority w:val="99"/>
    <w:rsid w:val="00FA2296"/>
  </w:style>
  <w:style w:type="paragraph" w:styleId="Footer">
    <w:name w:val="footer"/>
    <w:basedOn w:val="Normal"/>
    <w:link w:val="FooterChar"/>
    <w:uiPriority w:val="99"/>
    <w:unhideWhenUsed/>
    <w:rsid w:val="00FA2296"/>
    <w:pPr>
      <w:tabs>
        <w:tab w:val="center" w:pos="4513"/>
        <w:tab w:val="right" w:pos="9026"/>
      </w:tabs>
    </w:pPr>
    <w:rPr>
      <w:rFonts w:eastAsiaTheme="minorHAnsi"/>
      <w:sz w:val="22"/>
      <w:szCs w:val="22"/>
      <w:lang w:val="en-GB"/>
    </w:rPr>
  </w:style>
  <w:style w:type="character" w:customStyle="1" w:styleId="FooterChar">
    <w:name w:val="Footer Char"/>
    <w:basedOn w:val="DefaultParagraphFont"/>
    <w:link w:val="Footer"/>
    <w:uiPriority w:val="99"/>
    <w:rsid w:val="00FA2296"/>
  </w:style>
  <w:style w:type="paragraph" w:styleId="ListParagraph">
    <w:name w:val="List Paragraph"/>
    <w:basedOn w:val="Normal"/>
    <w:uiPriority w:val="34"/>
    <w:qFormat/>
    <w:rsid w:val="00F05532"/>
    <w:pPr>
      <w:spacing w:after="160" w:line="259" w:lineRule="auto"/>
      <w:ind w:left="720"/>
      <w:contextualSpacing/>
    </w:pPr>
    <w:rPr>
      <w:rFonts w:eastAsiaTheme="minorHAnsi"/>
      <w:sz w:val="22"/>
      <w:szCs w:val="22"/>
      <w:lang w:val="en-GB"/>
    </w:rPr>
  </w:style>
  <w:style w:type="character" w:styleId="CommentReference">
    <w:name w:val="annotation reference"/>
    <w:basedOn w:val="DefaultParagraphFont"/>
    <w:uiPriority w:val="99"/>
    <w:semiHidden/>
    <w:unhideWhenUsed/>
    <w:rsid w:val="002246BE"/>
    <w:rPr>
      <w:sz w:val="16"/>
      <w:szCs w:val="16"/>
    </w:rPr>
  </w:style>
  <w:style w:type="paragraph" w:styleId="CommentText">
    <w:name w:val="annotation text"/>
    <w:basedOn w:val="Normal"/>
    <w:link w:val="CommentTextChar"/>
    <w:uiPriority w:val="99"/>
    <w:semiHidden/>
    <w:unhideWhenUsed/>
    <w:rsid w:val="002246BE"/>
    <w:pPr>
      <w:spacing w:after="160"/>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2246BE"/>
    <w:rPr>
      <w:sz w:val="20"/>
      <w:szCs w:val="20"/>
    </w:rPr>
  </w:style>
  <w:style w:type="paragraph" w:styleId="CommentSubject">
    <w:name w:val="annotation subject"/>
    <w:basedOn w:val="CommentText"/>
    <w:next w:val="CommentText"/>
    <w:link w:val="CommentSubjectChar"/>
    <w:uiPriority w:val="99"/>
    <w:semiHidden/>
    <w:unhideWhenUsed/>
    <w:rsid w:val="002246BE"/>
    <w:rPr>
      <w:b/>
      <w:bCs/>
    </w:rPr>
  </w:style>
  <w:style w:type="character" w:customStyle="1" w:styleId="CommentSubjectChar">
    <w:name w:val="Comment Subject Char"/>
    <w:basedOn w:val="CommentTextChar"/>
    <w:link w:val="CommentSubject"/>
    <w:uiPriority w:val="99"/>
    <w:semiHidden/>
    <w:rsid w:val="002246BE"/>
    <w:rPr>
      <w:b/>
      <w:bCs/>
      <w:sz w:val="20"/>
      <w:szCs w:val="20"/>
    </w:rPr>
  </w:style>
  <w:style w:type="paragraph" w:styleId="BalloonText">
    <w:name w:val="Balloon Text"/>
    <w:basedOn w:val="Normal"/>
    <w:link w:val="BalloonTextChar"/>
    <w:uiPriority w:val="99"/>
    <w:semiHidden/>
    <w:unhideWhenUsed/>
    <w:rsid w:val="002246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6BE"/>
    <w:rPr>
      <w:rFonts w:ascii="Segoe UI" w:hAnsi="Segoe UI" w:cs="Segoe UI"/>
      <w:sz w:val="18"/>
      <w:szCs w:val="18"/>
    </w:rPr>
  </w:style>
  <w:style w:type="paragraph" w:customStyle="1" w:styleId="Default">
    <w:name w:val="Default"/>
    <w:rsid w:val="003944A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74F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4F81"/>
    <w:rPr>
      <w:rFonts w:asciiTheme="majorHAnsi" w:eastAsiaTheme="majorEastAsia" w:hAnsiTheme="majorHAnsi" w:cstheme="majorBidi"/>
      <w:b/>
      <w:bCs/>
      <w:color w:val="2C6EAB" w:themeColor="accent1" w:themeShade="B5"/>
      <w:sz w:val="32"/>
      <w:szCs w:val="32"/>
      <w:lang w:val="en-US"/>
    </w:rPr>
  </w:style>
  <w:style w:type="paragraph" w:styleId="Title">
    <w:name w:val="Title"/>
    <w:basedOn w:val="Normal"/>
    <w:link w:val="TitleChar"/>
    <w:qFormat/>
    <w:rsid w:val="00751B3C"/>
    <w:pPr>
      <w:jc w:val="center"/>
    </w:pPr>
    <w:rPr>
      <w:rFonts w:ascii="Arial" w:eastAsia="Times New Roman" w:hAnsi="Arial" w:cs="Times New Roman"/>
      <w:b/>
      <w:bCs/>
      <w:sz w:val="40"/>
      <w:szCs w:val="20"/>
      <w:lang w:val="en-GB"/>
    </w:rPr>
  </w:style>
  <w:style w:type="character" w:customStyle="1" w:styleId="TitleChar">
    <w:name w:val="Title Char"/>
    <w:basedOn w:val="DefaultParagraphFont"/>
    <w:link w:val="Title"/>
    <w:rsid w:val="00751B3C"/>
    <w:rPr>
      <w:rFonts w:ascii="Arial" w:eastAsia="Times New Roman" w:hAnsi="Arial" w:cs="Times New Roman"/>
      <w:b/>
      <w:bCs/>
      <w:sz w:val="40"/>
      <w:szCs w:val="20"/>
    </w:rPr>
  </w:style>
  <w:style w:type="character" w:customStyle="1" w:styleId="fontstyle01">
    <w:name w:val="fontstyle01"/>
    <w:basedOn w:val="DefaultParagraphFont"/>
    <w:rsid w:val="004665E5"/>
    <w:rPr>
      <w:rFonts w:ascii="ArialMT" w:hAnsi="ArialMT" w:hint="default"/>
      <w:b w:val="0"/>
      <w:bCs w:val="0"/>
      <w:i w:val="0"/>
      <w:iCs w:val="0"/>
      <w:color w:val="000000"/>
      <w:sz w:val="22"/>
      <w:szCs w:val="22"/>
    </w:rPr>
  </w:style>
  <w:style w:type="character" w:customStyle="1" w:styleId="fontstyle21">
    <w:name w:val="fontstyle21"/>
    <w:basedOn w:val="DefaultParagraphFont"/>
    <w:rsid w:val="004665E5"/>
    <w:rPr>
      <w:rFonts w:ascii="SymbolMT" w:hAnsi="SymbolMT" w:hint="default"/>
      <w:b w:val="0"/>
      <w:bCs w:val="0"/>
      <w:i w:val="0"/>
      <w:iCs w:val="0"/>
      <w:color w:val="000000"/>
      <w:sz w:val="22"/>
      <w:szCs w:val="22"/>
    </w:rPr>
  </w:style>
  <w:style w:type="character" w:customStyle="1" w:styleId="fontstyle31">
    <w:name w:val="fontstyle31"/>
    <w:basedOn w:val="DefaultParagraphFont"/>
    <w:rsid w:val="00D329E6"/>
    <w:rPr>
      <w:rFonts w:ascii="ArialMT" w:hAnsi="ArialMT" w:hint="default"/>
      <w:b w:val="0"/>
      <w:bCs w:val="0"/>
      <w:i w:val="0"/>
      <w:iCs w:val="0"/>
      <w:color w:val="000000"/>
      <w:sz w:val="22"/>
      <w:szCs w:val="22"/>
    </w:rPr>
  </w:style>
  <w:style w:type="character" w:customStyle="1" w:styleId="Heading2Char">
    <w:name w:val="Heading 2 Char"/>
    <w:basedOn w:val="DefaultParagraphFont"/>
    <w:link w:val="Heading2"/>
    <w:uiPriority w:val="9"/>
    <w:semiHidden/>
    <w:rsid w:val="00CA5A67"/>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CA5A67"/>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unhideWhenUsed/>
    <w:rsid w:val="003A0F23"/>
    <w:rPr>
      <w:rFonts w:ascii="Times New Roman" w:hAnsi="Times New Roman" w:cs="Times New Roman" w:hint="default"/>
      <w:color w:val="000000"/>
      <w:u w:val="single"/>
    </w:rPr>
  </w:style>
  <w:style w:type="paragraph" w:styleId="NormalWeb">
    <w:name w:val="Normal (Web)"/>
    <w:basedOn w:val="Normal"/>
    <w:uiPriority w:val="99"/>
    <w:semiHidden/>
    <w:unhideWhenUsed/>
    <w:rsid w:val="003A0F23"/>
    <w:pPr>
      <w:spacing w:before="100" w:beforeAutospacing="1" w:after="100" w:afterAutospacing="1"/>
    </w:pPr>
    <w:rPr>
      <w:rFonts w:ascii="Times New Roman" w:eastAsia="Times New Roman" w:hAnsi="Times New Roman" w:cs="Times New Roman"/>
      <w:lang w:val="en-AU" w:eastAsia="en-AU"/>
    </w:rPr>
  </w:style>
  <w:style w:type="character" w:customStyle="1" w:styleId="StyleHyperlinkArial11pt">
    <w:name w:val="Style Hyperlink + Arial 11 pt"/>
    <w:basedOn w:val="Hyperlink"/>
    <w:uiPriority w:val="99"/>
    <w:rsid w:val="003A0F23"/>
    <w:rPr>
      <w:rFonts w:ascii="Arial" w:hAnsi="Arial" w:cs="Arial" w:hint="default"/>
      <w:color w:val="000000"/>
      <w:sz w:val="22"/>
      <w:szCs w:val="22"/>
      <w:u w:val="single"/>
    </w:rPr>
  </w:style>
  <w:style w:type="paragraph" w:customStyle="1" w:styleId="paragraph">
    <w:name w:val="paragraph"/>
    <w:basedOn w:val="Normal"/>
    <w:rsid w:val="00A509C0"/>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A509C0"/>
  </w:style>
  <w:style w:type="character" w:customStyle="1" w:styleId="eop">
    <w:name w:val="eop"/>
    <w:basedOn w:val="DefaultParagraphFont"/>
    <w:rsid w:val="00A509C0"/>
  </w:style>
  <w:style w:type="character" w:customStyle="1" w:styleId="ui-provider">
    <w:name w:val="ui-provider"/>
    <w:basedOn w:val="DefaultParagraphFont"/>
    <w:rsid w:val="00413245"/>
  </w:style>
  <w:style w:type="paragraph" w:styleId="Revision">
    <w:name w:val="Revision"/>
    <w:hidden/>
    <w:uiPriority w:val="99"/>
    <w:semiHidden/>
    <w:rsid w:val="003E2DC1"/>
    <w:pPr>
      <w:spacing w:after="0" w:line="240" w:lineRule="auto"/>
    </w:pPr>
    <w:rPr>
      <w:rFonts w:eastAsiaTheme="minorEastAsia"/>
      <w:sz w:val="24"/>
      <w:szCs w:val="24"/>
      <w:lang w:val="en-US"/>
    </w:rPr>
  </w:style>
  <w:style w:type="table" w:customStyle="1" w:styleId="TableGrid1">
    <w:name w:val="Table Grid1"/>
    <w:basedOn w:val="TableNormal"/>
    <w:next w:val="TableGrid"/>
    <w:uiPriority w:val="39"/>
    <w:rsid w:val="00CC7B8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C22338"/>
    <w:rPr>
      <w:b/>
      <w:bCs/>
      <w:i/>
      <w:iCs/>
      <w:spacing w:val="5"/>
    </w:rPr>
  </w:style>
  <w:style w:type="paragraph" w:styleId="Caption">
    <w:name w:val="caption"/>
    <w:basedOn w:val="Normal"/>
    <w:next w:val="Normal"/>
    <w:uiPriority w:val="35"/>
    <w:semiHidden/>
    <w:unhideWhenUsed/>
    <w:qFormat/>
    <w:rsid w:val="00C22338"/>
    <w:pPr>
      <w:spacing w:after="200"/>
    </w:pPr>
    <w:rPr>
      <w:i/>
      <w:iCs/>
      <w:color w:val="44546A" w:themeColor="text2"/>
      <w:sz w:val="18"/>
      <w:szCs w:val="18"/>
    </w:rPr>
  </w:style>
  <w:style w:type="character" w:styleId="Emphasis">
    <w:name w:val="Emphasis"/>
    <w:basedOn w:val="DefaultParagraphFont"/>
    <w:uiPriority w:val="20"/>
    <w:qFormat/>
    <w:rsid w:val="00C22338"/>
    <w:rPr>
      <w:i/>
      <w:iCs/>
    </w:rPr>
  </w:style>
  <w:style w:type="character" w:customStyle="1" w:styleId="Heading4Char">
    <w:name w:val="Heading 4 Char"/>
    <w:basedOn w:val="DefaultParagraphFont"/>
    <w:link w:val="Heading4"/>
    <w:uiPriority w:val="9"/>
    <w:semiHidden/>
    <w:rsid w:val="00C22338"/>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C22338"/>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C22338"/>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C22338"/>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C22338"/>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22338"/>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C22338"/>
    <w:rPr>
      <w:i/>
      <w:iCs/>
      <w:color w:val="5B9BD5" w:themeColor="accent1"/>
    </w:rPr>
  </w:style>
  <w:style w:type="paragraph" w:styleId="IntenseQuote">
    <w:name w:val="Intense Quote"/>
    <w:basedOn w:val="Normal"/>
    <w:next w:val="Normal"/>
    <w:link w:val="IntenseQuoteChar"/>
    <w:uiPriority w:val="30"/>
    <w:qFormat/>
    <w:rsid w:val="00C223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22338"/>
    <w:rPr>
      <w:rFonts w:eastAsiaTheme="minorEastAsia"/>
      <w:i/>
      <w:iCs/>
      <w:color w:val="5B9BD5" w:themeColor="accent1"/>
      <w:sz w:val="24"/>
      <w:szCs w:val="24"/>
      <w:lang w:val="en-US"/>
    </w:rPr>
  </w:style>
  <w:style w:type="character" w:styleId="IntenseReference">
    <w:name w:val="Intense Reference"/>
    <w:basedOn w:val="DefaultParagraphFont"/>
    <w:uiPriority w:val="32"/>
    <w:qFormat/>
    <w:rsid w:val="00C22338"/>
    <w:rPr>
      <w:b/>
      <w:bCs/>
      <w:smallCaps/>
      <w:color w:val="5B9BD5" w:themeColor="accent1"/>
      <w:spacing w:val="5"/>
    </w:rPr>
  </w:style>
  <w:style w:type="paragraph" w:styleId="NoSpacing">
    <w:name w:val="No Spacing"/>
    <w:uiPriority w:val="1"/>
    <w:qFormat/>
    <w:rsid w:val="00C22338"/>
    <w:pPr>
      <w:spacing w:after="0" w:line="240" w:lineRule="auto"/>
    </w:pPr>
    <w:rPr>
      <w:rFonts w:eastAsiaTheme="minorEastAsia"/>
      <w:sz w:val="24"/>
      <w:szCs w:val="24"/>
      <w:lang w:val="en-US"/>
    </w:rPr>
  </w:style>
  <w:style w:type="paragraph" w:styleId="Quote">
    <w:name w:val="Quote"/>
    <w:basedOn w:val="Normal"/>
    <w:next w:val="Normal"/>
    <w:link w:val="QuoteChar"/>
    <w:uiPriority w:val="29"/>
    <w:qFormat/>
    <w:rsid w:val="00C223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2338"/>
    <w:rPr>
      <w:rFonts w:eastAsiaTheme="minorEastAsia"/>
      <w:i/>
      <w:iCs/>
      <w:color w:val="404040" w:themeColor="text1" w:themeTint="BF"/>
      <w:sz w:val="24"/>
      <w:szCs w:val="24"/>
      <w:lang w:val="en-US"/>
    </w:rPr>
  </w:style>
  <w:style w:type="character" w:styleId="Strong">
    <w:name w:val="Strong"/>
    <w:basedOn w:val="DefaultParagraphFont"/>
    <w:uiPriority w:val="22"/>
    <w:qFormat/>
    <w:rsid w:val="00C22338"/>
    <w:rPr>
      <w:b/>
      <w:bCs/>
    </w:rPr>
  </w:style>
  <w:style w:type="paragraph" w:styleId="Subtitle">
    <w:name w:val="Subtitle"/>
    <w:basedOn w:val="Normal"/>
    <w:next w:val="Normal"/>
    <w:link w:val="SubtitleChar"/>
    <w:uiPriority w:val="11"/>
    <w:qFormat/>
    <w:rsid w:val="00C22338"/>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C22338"/>
    <w:rPr>
      <w:rFonts w:eastAsiaTheme="minorEastAsia"/>
      <w:color w:val="5A5A5A" w:themeColor="text1" w:themeTint="A5"/>
      <w:spacing w:val="15"/>
      <w:lang w:val="en-US"/>
    </w:rPr>
  </w:style>
  <w:style w:type="character" w:styleId="SubtleEmphasis">
    <w:name w:val="Subtle Emphasis"/>
    <w:basedOn w:val="DefaultParagraphFont"/>
    <w:uiPriority w:val="19"/>
    <w:qFormat/>
    <w:rsid w:val="00C22338"/>
    <w:rPr>
      <w:i/>
      <w:iCs/>
      <w:color w:val="404040" w:themeColor="text1" w:themeTint="BF"/>
    </w:rPr>
  </w:style>
  <w:style w:type="character" w:styleId="SubtleReference">
    <w:name w:val="Subtle Reference"/>
    <w:basedOn w:val="DefaultParagraphFont"/>
    <w:uiPriority w:val="31"/>
    <w:qFormat/>
    <w:rsid w:val="00C22338"/>
    <w:rPr>
      <w:smallCaps/>
      <w:color w:val="5A5A5A" w:themeColor="text1" w:themeTint="A5"/>
    </w:rPr>
  </w:style>
  <w:style w:type="paragraph" w:styleId="TOCHeading">
    <w:name w:val="TOC Heading"/>
    <w:basedOn w:val="Heading1"/>
    <w:next w:val="Normal"/>
    <w:uiPriority w:val="39"/>
    <w:semiHidden/>
    <w:unhideWhenUsed/>
    <w:qFormat/>
    <w:rsid w:val="00C22338"/>
    <w:pPr>
      <w:spacing w:before="240"/>
      <w:outlineLvl w:val="9"/>
    </w:pPr>
    <w:rPr>
      <w:b w:val="0"/>
      <w:bCs w:val="0"/>
      <w:color w:val="2E74B5" w:themeColor="accent1" w:themeShade="BF"/>
    </w:rPr>
  </w:style>
  <w:style w:type="character" w:styleId="UnresolvedMention">
    <w:name w:val="Unresolved Mention"/>
    <w:basedOn w:val="DefaultParagraphFont"/>
    <w:uiPriority w:val="99"/>
    <w:semiHidden/>
    <w:unhideWhenUsed/>
    <w:rsid w:val="00977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2690">
      <w:bodyDiv w:val="1"/>
      <w:marLeft w:val="0"/>
      <w:marRight w:val="0"/>
      <w:marTop w:val="0"/>
      <w:marBottom w:val="0"/>
      <w:divBdr>
        <w:top w:val="none" w:sz="0" w:space="0" w:color="auto"/>
        <w:left w:val="none" w:sz="0" w:space="0" w:color="auto"/>
        <w:bottom w:val="none" w:sz="0" w:space="0" w:color="auto"/>
        <w:right w:val="none" w:sz="0" w:space="0" w:color="auto"/>
      </w:divBdr>
    </w:div>
    <w:div w:id="93792008">
      <w:bodyDiv w:val="1"/>
      <w:marLeft w:val="0"/>
      <w:marRight w:val="0"/>
      <w:marTop w:val="0"/>
      <w:marBottom w:val="0"/>
      <w:divBdr>
        <w:top w:val="none" w:sz="0" w:space="0" w:color="auto"/>
        <w:left w:val="none" w:sz="0" w:space="0" w:color="auto"/>
        <w:bottom w:val="none" w:sz="0" w:space="0" w:color="auto"/>
        <w:right w:val="none" w:sz="0" w:space="0" w:color="auto"/>
      </w:divBdr>
    </w:div>
    <w:div w:id="113598525">
      <w:bodyDiv w:val="1"/>
      <w:marLeft w:val="0"/>
      <w:marRight w:val="0"/>
      <w:marTop w:val="0"/>
      <w:marBottom w:val="0"/>
      <w:divBdr>
        <w:top w:val="none" w:sz="0" w:space="0" w:color="auto"/>
        <w:left w:val="none" w:sz="0" w:space="0" w:color="auto"/>
        <w:bottom w:val="none" w:sz="0" w:space="0" w:color="auto"/>
        <w:right w:val="none" w:sz="0" w:space="0" w:color="auto"/>
      </w:divBdr>
    </w:div>
    <w:div w:id="210113201">
      <w:bodyDiv w:val="1"/>
      <w:marLeft w:val="0"/>
      <w:marRight w:val="0"/>
      <w:marTop w:val="0"/>
      <w:marBottom w:val="0"/>
      <w:divBdr>
        <w:top w:val="none" w:sz="0" w:space="0" w:color="auto"/>
        <w:left w:val="none" w:sz="0" w:space="0" w:color="auto"/>
        <w:bottom w:val="none" w:sz="0" w:space="0" w:color="auto"/>
        <w:right w:val="none" w:sz="0" w:space="0" w:color="auto"/>
      </w:divBdr>
    </w:div>
    <w:div w:id="310329706">
      <w:bodyDiv w:val="1"/>
      <w:marLeft w:val="0"/>
      <w:marRight w:val="0"/>
      <w:marTop w:val="0"/>
      <w:marBottom w:val="0"/>
      <w:divBdr>
        <w:top w:val="none" w:sz="0" w:space="0" w:color="auto"/>
        <w:left w:val="none" w:sz="0" w:space="0" w:color="auto"/>
        <w:bottom w:val="none" w:sz="0" w:space="0" w:color="auto"/>
        <w:right w:val="none" w:sz="0" w:space="0" w:color="auto"/>
      </w:divBdr>
      <w:divsChild>
        <w:div w:id="1150100208">
          <w:marLeft w:val="720"/>
          <w:marRight w:val="0"/>
          <w:marTop w:val="0"/>
          <w:marBottom w:val="0"/>
          <w:divBdr>
            <w:top w:val="none" w:sz="0" w:space="0" w:color="auto"/>
            <w:left w:val="none" w:sz="0" w:space="0" w:color="auto"/>
            <w:bottom w:val="none" w:sz="0" w:space="0" w:color="auto"/>
            <w:right w:val="none" w:sz="0" w:space="0" w:color="auto"/>
          </w:divBdr>
        </w:div>
        <w:div w:id="495149531">
          <w:marLeft w:val="720"/>
          <w:marRight w:val="0"/>
          <w:marTop w:val="0"/>
          <w:marBottom w:val="0"/>
          <w:divBdr>
            <w:top w:val="none" w:sz="0" w:space="0" w:color="auto"/>
            <w:left w:val="none" w:sz="0" w:space="0" w:color="auto"/>
            <w:bottom w:val="none" w:sz="0" w:space="0" w:color="auto"/>
            <w:right w:val="none" w:sz="0" w:space="0" w:color="auto"/>
          </w:divBdr>
        </w:div>
        <w:div w:id="579632675">
          <w:marLeft w:val="720"/>
          <w:marRight w:val="0"/>
          <w:marTop w:val="0"/>
          <w:marBottom w:val="0"/>
          <w:divBdr>
            <w:top w:val="none" w:sz="0" w:space="0" w:color="auto"/>
            <w:left w:val="none" w:sz="0" w:space="0" w:color="auto"/>
            <w:bottom w:val="none" w:sz="0" w:space="0" w:color="auto"/>
            <w:right w:val="none" w:sz="0" w:space="0" w:color="auto"/>
          </w:divBdr>
        </w:div>
        <w:div w:id="1462109651">
          <w:marLeft w:val="720"/>
          <w:marRight w:val="0"/>
          <w:marTop w:val="0"/>
          <w:marBottom w:val="0"/>
          <w:divBdr>
            <w:top w:val="none" w:sz="0" w:space="0" w:color="auto"/>
            <w:left w:val="none" w:sz="0" w:space="0" w:color="auto"/>
            <w:bottom w:val="none" w:sz="0" w:space="0" w:color="auto"/>
            <w:right w:val="none" w:sz="0" w:space="0" w:color="auto"/>
          </w:divBdr>
        </w:div>
        <w:div w:id="1915891415">
          <w:marLeft w:val="720"/>
          <w:marRight w:val="0"/>
          <w:marTop w:val="0"/>
          <w:marBottom w:val="0"/>
          <w:divBdr>
            <w:top w:val="none" w:sz="0" w:space="0" w:color="auto"/>
            <w:left w:val="none" w:sz="0" w:space="0" w:color="auto"/>
            <w:bottom w:val="none" w:sz="0" w:space="0" w:color="auto"/>
            <w:right w:val="none" w:sz="0" w:space="0" w:color="auto"/>
          </w:divBdr>
        </w:div>
      </w:divsChild>
    </w:div>
    <w:div w:id="405956653">
      <w:bodyDiv w:val="1"/>
      <w:marLeft w:val="0"/>
      <w:marRight w:val="0"/>
      <w:marTop w:val="0"/>
      <w:marBottom w:val="0"/>
      <w:divBdr>
        <w:top w:val="none" w:sz="0" w:space="0" w:color="auto"/>
        <w:left w:val="none" w:sz="0" w:space="0" w:color="auto"/>
        <w:bottom w:val="none" w:sz="0" w:space="0" w:color="auto"/>
        <w:right w:val="none" w:sz="0" w:space="0" w:color="auto"/>
      </w:divBdr>
      <w:divsChild>
        <w:div w:id="625283451">
          <w:marLeft w:val="720"/>
          <w:marRight w:val="0"/>
          <w:marTop w:val="0"/>
          <w:marBottom w:val="0"/>
          <w:divBdr>
            <w:top w:val="none" w:sz="0" w:space="0" w:color="auto"/>
            <w:left w:val="none" w:sz="0" w:space="0" w:color="auto"/>
            <w:bottom w:val="none" w:sz="0" w:space="0" w:color="auto"/>
            <w:right w:val="none" w:sz="0" w:space="0" w:color="auto"/>
          </w:divBdr>
        </w:div>
        <w:div w:id="282149795">
          <w:marLeft w:val="720"/>
          <w:marRight w:val="0"/>
          <w:marTop w:val="0"/>
          <w:marBottom w:val="0"/>
          <w:divBdr>
            <w:top w:val="none" w:sz="0" w:space="0" w:color="auto"/>
            <w:left w:val="none" w:sz="0" w:space="0" w:color="auto"/>
            <w:bottom w:val="none" w:sz="0" w:space="0" w:color="auto"/>
            <w:right w:val="none" w:sz="0" w:space="0" w:color="auto"/>
          </w:divBdr>
        </w:div>
        <w:div w:id="2091079540">
          <w:marLeft w:val="720"/>
          <w:marRight w:val="0"/>
          <w:marTop w:val="0"/>
          <w:marBottom w:val="0"/>
          <w:divBdr>
            <w:top w:val="none" w:sz="0" w:space="0" w:color="auto"/>
            <w:left w:val="none" w:sz="0" w:space="0" w:color="auto"/>
            <w:bottom w:val="none" w:sz="0" w:space="0" w:color="auto"/>
            <w:right w:val="none" w:sz="0" w:space="0" w:color="auto"/>
          </w:divBdr>
        </w:div>
        <w:div w:id="1901400646">
          <w:marLeft w:val="720"/>
          <w:marRight w:val="0"/>
          <w:marTop w:val="0"/>
          <w:marBottom w:val="0"/>
          <w:divBdr>
            <w:top w:val="none" w:sz="0" w:space="0" w:color="auto"/>
            <w:left w:val="none" w:sz="0" w:space="0" w:color="auto"/>
            <w:bottom w:val="none" w:sz="0" w:space="0" w:color="auto"/>
            <w:right w:val="none" w:sz="0" w:space="0" w:color="auto"/>
          </w:divBdr>
        </w:div>
        <w:div w:id="1680352585">
          <w:marLeft w:val="720"/>
          <w:marRight w:val="0"/>
          <w:marTop w:val="0"/>
          <w:marBottom w:val="0"/>
          <w:divBdr>
            <w:top w:val="none" w:sz="0" w:space="0" w:color="auto"/>
            <w:left w:val="none" w:sz="0" w:space="0" w:color="auto"/>
            <w:bottom w:val="none" w:sz="0" w:space="0" w:color="auto"/>
            <w:right w:val="none" w:sz="0" w:space="0" w:color="auto"/>
          </w:divBdr>
        </w:div>
        <w:div w:id="14112620">
          <w:marLeft w:val="720"/>
          <w:marRight w:val="0"/>
          <w:marTop w:val="0"/>
          <w:marBottom w:val="0"/>
          <w:divBdr>
            <w:top w:val="none" w:sz="0" w:space="0" w:color="auto"/>
            <w:left w:val="none" w:sz="0" w:space="0" w:color="auto"/>
            <w:bottom w:val="none" w:sz="0" w:space="0" w:color="auto"/>
            <w:right w:val="none" w:sz="0" w:space="0" w:color="auto"/>
          </w:divBdr>
        </w:div>
        <w:div w:id="1386292831">
          <w:marLeft w:val="720"/>
          <w:marRight w:val="0"/>
          <w:marTop w:val="0"/>
          <w:marBottom w:val="0"/>
          <w:divBdr>
            <w:top w:val="none" w:sz="0" w:space="0" w:color="auto"/>
            <w:left w:val="none" w:sz="0" w:space="0" w:color="auto"/>
            <w:bottom w:val="none" w:sz="0" w:space="0" w:color="auto"/>
            <w:right w:val="none" w:sz="0" w:space="0" w:color="auto"/>
          </w:divBdr>
        </w:div>
      </w:divsChild>
    </w:div>
    <w:div w:id="469446106">
      <w:bodyDiv w:val="1"/>
      <w:marLeft w:val="0"/>
      <w:marRight w:val="0"/>
      <w:marTop w:val="0"/>
      <w:marBottom w:val="0"/>
      <w:divBdr>
        <w:top w:val="none" w:sz="0" w:space="0" w:color="auto"/>
        <w:left w:val="none" w:sz="0" w:space="0" w:color="auto"/>
        <w:bottom w:val="none" w:sz="0" w:space="0" w:color="auto"/>
        <w:right w:val="none" w:sz="0" w:space="0" w:color="auto"/>
      </w:divBdr>
    </w:div>
    <w:div w:id="514851945">
      <w:bodyDiv w:val="1"/>
      <w:marLeft w:val="0"/>
      <w:marRight w:val="0"/>
      <w:marTop w:val="0"/>
      <w:marBottom w:val="0"/>
      <w:divBdr>
        <w:top w:val="none" w:sz="0" w:space="0" w:color="auto"/>
        <w:left w:val="none" w:sz="0" w:space="0" w:color="auto"/>
        <w:bottom w:val="none" w:sz="0" w:space="0" w:color="auto"/>
        <w:right w:val="none" w:sz="0" w:space="0" w:color="auto"/>
      </w:divBdr>
      <w:divsChild>
        <w:div w:id="909115974">
          <w:marLeft w:val="720"/>
          <w:marRight w:val="0"/>
          <w:marTop w:val="0"/>
          <w:marBottom w:val="0"/>
          <w:divBdr>
            <w:top w:val="none" w:sz="0" w:space="0" w:color="auto"/>
            <w:left w:val="none" w:sz="0" w:space="0" w:color="auto"/>
            <w:bottom w:val="none" w:sz="0" w:space="0" w:color="auto"/>
            <w:right w:val="none" w:sz="0" w:space="0" w:color="auto"/>
          </w:divBdr>
        </w:div>
        <w:div w:id="1559626987">
          <w:marLeft w:val="720"/>
          <w:marRight w:val="0"/>
          <w:marTop w:val="0"/>
          <w:marBottom w:val="0"/>
          <w:divBdr>
            <w:top w:val="none" w:sz="0" w:space="0" w:color="auto"/>
            <w:left w:val="none" w:sz="0" w:space="0" w:color="auto"/>
            <w:bottom w:val="none" w:sz="0" w:space="0" w:color="auto"/>
            <w:right w:val="none" w:sz="0" w:space="0" w:color="auto"/>
          </w:divBdr>
        </w:div>
        <w:div w:id="448865071">
          <w:marLeft w:val="720"/>
          <w:marRight w:val="0"/>
          <w:marTop w:val="0"/>
          <w:marBottom w:val="0"/>
          <w:divBdr>
            <w:top w:val="none" w:sz="0" w:space="0" w:color="auto"/>
            <w:left w:val="none" w:sz="0" w:space="0" w:color="auto"/>
            <w:bottom w:val="none" w:sz="0" w:space="0" w:color="auto"/>
            <w:right w:val="none" w:sz="0" w:space="0" w:color="auto"/>
          </w:divBdr>
        </w:div>
        <w:div w:id="1716739637">
          <w:marLeft w:val="720"/>
          <w:marRight w:val="0"/>
          <w:marTop w:val="0"/>
          <w:marBottom w:val="0"/>
          <w:divBdr>
            <w:top w:val="none" w:sz="0" w:space="0" w:color="auto"/>
            <w:left w:val="none" w:sz="0" w:space="0" w:color="auto"/>
            <w:bottom w:val="none" w:sz="0" w:space="0" w:color="auto"/>
            <w:right w:val="none" w:sz="0" w:space="0" w:color="auto"/>
          </w:divBdr>
        </w:div>
        <w:div w:id="834876951">
          <w:marLeft w:val="720"/>
          <w:marRight w:val="0"/>
          <w:marTop w:val="0"/>
          <w:marBottom w:val="0"/>
          <w:divBdr>
            <w:top w:val="none" w:sz="0" w:space="0" w:color="auto"/>
            <w:left w:val="none" w:sz="0" w:space="0" w:color="auto"/>
            <w:bottom w:val="none" w:sz="0" w:space="0" w:color="auto"/>
            <w:right w:val="none" w:sz="0" w:space="0" w:color="auto"/>
          </w:divBdr>
        </w:div>
      </w:divsChild>
    </w:div>
    <w:div w:id="522670994">
      <w:bodyDiv w:val="1"/>
      <w:marLeft w:val="0"/>
      <w:marRight w:val="0"/>
      <w:marTop w:val="0"/>
      <w:marBottom w:val="0"/>
      <w:divBdr>
        <w:top w:val="none" w:sz="0" w:space="0" w:color="auto"/>
        <w:left w:val="none" w:sz="0" w:space="0" w:color="auto"/>
        <w:bottom w:val="none" w:sz="0" w:space="0" w:color="auto"/>
        <w:right w:val="none" w:sz="0" w:space="0" w:color="auto"/>
      </w:divBdr>
      <w:divsChild>
        <w:div w:id="93716910">
          <w:marLeft w:val="720"/>
          <w:marRight w:val="0"/>
          <w:marTop w:val="0"/>
          <w:marBottom w:val="0"/>
          <w:divBdr>
            <w:top w:val="none" w:sz="0" w:space="0" w:color="auto"/>
            <w:left w:val="none" w:sz="0" w:space="0" w:color="auto"/>
            <w:bottom w:val="none" w:sz="0" w:space="0" w:color="auto"/>
            <w:right w:val="none" w:sz="0" w:space="0" w:color="auto"/>
          </w:divBdr>
        </w:div>
        <w:div w:id="396711638">
          <w:marLeft w:val="720"/>
          <w:marRight w:val="0"/>
          <w:marTop w:val="0"/>
          <w:marBottom w:val="0"/>
          <w:divBdr>
            <w:top w:val="none" w:sz="0" w:space="0" w:color="auto"/>
            <w:left w:val="none" w:sz="0" w:space="0" w:color="auto"/>
            <w:bottom w:val="none" w:sz="0" w:space="0" w:color="auto"/>
            <w:right w:val="none" w:sz="0" w:space="0" w:color="auto"/>
          </w:divBdr>
        </w:div>
        <w:div w:id="852843546">
          <w:marLeft w:val="720"/>
          <w:marRight w:val="0"/>
          <w:marTop w:val="0"/>
          <w:marBottom w:val="0"/>
          <w:divBdr>
            <w:top w:val="none" w:sz="0" w:space="0" w:color="auto"/>
            <w:left w:val="none" w:sz="0" w:space="0" w:color="auto"/>
            <w:bottom w:val="none" w:sz="0" w:space="0" w:color="auto"/>
            <w:right w:val="none" w:sz="0" w:space="0" w:color="auto"/>
          </w:divBdr>
        </w:div>
        <w:div w:id="1870991636">
          <w:marLeft w:val="720"/>
          <w:marRight w:val="0"/>
          <w:marTop w:val="0"/>
          <w:marBottom w:val="0"/>
          <w:divBdr>
            <w:top w:val="none" w:sz="0" w:space="0" w:color="auto"/>
            <w:left w:val="none" w:sz="0" w:space="0" w:color="auto"/>
            <w:bottom w:val="none" w:sz="0" w:space="0" w:color="auto"/>
            <w:right w:val="none" w:sz="0" w:space="0" w:color="auto"/>
          </w:divBdr>
        </w:div>
        <w:div w:id="1454905014">
          <w:marLeft w:val="720"/>
          <w:marRight w:val="0"/>
          <w:marTop w:val="0"/>
          <w:marBottom w:val="0"/>
          <w:divBdr>
            <w:top w:val="none" w:sz="0" w:space="0" w:color="auto"/>
            <w:left w:val="none" w:sz="0" w:space="0" w:color="auto"/>
            <w:bottom w:val="none" w:sz="0" w:space="0" w:color="auto"/>
            <w:right w:val="none" w:sz="0" w:space="0" w:color="auto"/>
          </w:divBdr>
        </w:div>
        <w:div w:id="198861161">
          <w:marLeft w:val="720"/>
          <w:marRight w:val="0"/>
          <w:marTop w:val="0"/>
          <w:marBottom w:val="0"/>
          <w:divBdr>
            <w:top w:val="none" w:sz="0" w:space="0" w:color="auto"/>
            <w:left w:val="none" w:sz="0" w:space="0" w:color="auto"/>
            <w:bottom w:val="none" w:sz="0" w:space="0" w:color="auto"/>
            <w:right w:val="none" w:sz="0" w:space="0" w:color="auto"/>
          </w:divBdr>
        </w:div>
        <w:div w:id="1837261818">
          <w:marLeft w:val="720"/>
          <w:marRight w:val="0"/>
          <w:marTop w:val="0"/>
          <w:marBottom w:val="0"/>
          <w:divBdr>
            <w:top w:val="none" w:sz="0" w:space="0" w:color="auto"/>
            <w:left w:val="none" w:sz="0" w:space="0" w:color="auto"/>
            <w:bottom w:val="none" w:sz="0" w:space="0" w:color="auto"/>
            <w:right w:val="none" w:sz="0" w:space="0" w:color="auto"/>
          </w:divBdr>
        </w:div>
        <w:div w:id="430780854">
          <w:marLeft w:val="720"/>
          <w:marRight w:val="0"/>
          <w:marTop w:val="0"/>
          <w:marBottom w:val="0"/>
          <w:divBdr>
            <w:top w:val="none" w:sz="0" w:space="0" w:color="auto"/>
            <w:left w:val="none" w:sz="0" w:space="0" w:color="auto"/>
            <w:bottom w:val="none" w:sz="0" w:space="0" w:color="auto"/>
            <w:right w:val="none" w:sz="0" w:space="0" w:color="auto"/>
          </w:divBdr>
        </w:div>
        <w:div w:id="1420521503">
          <w:marLeft w:val="720"/>
          <w:marRight w:val="0"/>
          <w:marTop w:val="0"/>
          <w:marBottom w:val="0"/>
          <w:divBdr>
            <w:top w:val="none" w:sz="0" w:space="0" w:color="auto"/>
            <w:left w:val="none" w:sz="0" w:space="0" w:color="auto"/>
            <w:bottom w:val="none" w:sz="0" w:space="0" w:color="auto"/>
            <w:right w:val="none" w:sz="0" w:space="0" w:color="auto"/>
          </w:divBdr>
        </w:div>
        <w:div w:id="249239034">
          <w:marLeft w:val="720"/>
          <w:marRight w:val="0"/>
          <w:marTop w:val="0"/>
          <w:marBottom w:val="0"/>
          <w:divBdr>
            <w:top w:val="none" w:sz="0" w:space="0" w:color="auto"/>
            <w:left w:val="none" w:sz="0" w:space="0" w:color="auto"/>
            <w:bottom w:val="none" w:sz="0" w:space="0" w:color="auto"/>
            <w:right w:val="none" w:sz="0" w:space="0" w:color="auto"/>
          </w:divBdr>
        </w:div>
      </w:divsChild>
    </w:div>
    <w:div w:id="526335746">
      <w:bodyDiv w:val="1"/>
      <w:marLeft w:val="0"/>
      <w:marRight w:val="0"/>
      <w:marTop w:val="0"/>
      <w:marBottom w:val="0"/>
      <w:divBdr>
        <w:top w:val="none" w:sz="0" w:space="0" w:color="auto"/>
        <w:left w:val="none" w:sz="0" w:space="0" w:color="auto"/>
        <w:bottom w:val="none" w:sz="0" w:space="0" w:color="auto"/>
        <w:right w:val="none" w:sz="0" w:space="0" w:color="auto"/>
      </w:divBdr>
      <w:divsChild>
        <w:div w:id="614022110">
          <w:marLeft w:val="0"/>
          <w:marRight w:val="0"/>
          <w:marTop w:val="0"/>
          <w:marBottom w:val="0"/>
          <w:divBdr>
            <w:top w:val="none" w:sz="0" w:space="0" w:color="auto"/>
            <w:left w:val="none" w:sz="0" w:space="0" w:color="auto"/>
            <w:bottom w:val="none" w:sz="0" w:space="0" w:color="auto"/>
            <w:right w:val="none" w:sz="0" w:space="0" w:color="auto"/>
          </w:divBdr>
        </w:div>
        <w:div w:id="1390228218">
          <w:marLeft w:val="0"/>
          <w:marRight w:val="0"/>
          <w:marTop w:val="0"/>
          <w:marBottom w:val="0"/>
          <w:divBdr>
            <w:top w:val="none" w:sz="0" w:space="0" w:color="auto"/>
            <w:left w:val="none" w:sz="0" w:space="0" w:color="auto"/>
            <w:bottom w:val="none" w:sz="0" w:space="0" w:color="auto"/>
            <w:right w:val="none" w:sz="0" w:space="0" w:color="auto"/>
          </w:divBdr>
        </w:div>
        <w:div w:id="720325393">
          <w:marLeft w:val="0"/>
          <w:marRight w:val="0"/>
          <w:marTop w:val="0"/>
          <w:marBottom w:val="0"/>
          <w:divBdr>
            <w:top w:val="none" w:sz="0" w:space="0" w:color="auto"/>
            <w:left w:val="none" w:sz="0" w:space="0" w:color="auto"/>
            <w:bottom w:val="none" w:sz="0" w:space="0" w:color="auto"/>
            <w:right w:val="none" w:sz="0" w:space="0" w:color="auto"/>
          </w:divBdr>
        </w:div>
        <w:div w:id="1692611623">
          <w:marLeft w:val="0"/>
          <w:marRight w:val="0"/>
          <w:marTop w:val="0"/>
          <w:marBottom w:val="0"/>
          <w:divBdr>
            <w:top w:val="none" w:sz="0" w:space="0" w:color="auto"/>
            <w:left w:val="none" w:sz="0" w:space="0" w:color="auto"/>
            <w:bottom w:val="none" w:sz="0" w:space="0" w:color="auto"/>
            <w:right w:val="none" w:sz="0" w:space="0" w:color="auto"/>
          </w:divBdr>
        </w:div>
        <w:div w:id="1605575526">
          <w:marLeft w:val="0"/>
          <w:marRight w:val="0"/>
          <w:marTop w:val="0"/>
          <w:marBottom w:val="0"/>
          <w:divBdr>
            <w:top w:val="none" w:sz="0" w:space="0" w:color="auto"/>
            <w:left w:val="none" w:sz="0" w:space="0" w:color="auto"/>
            <w:bottom w:val="none" w:sz="0" w:space="0" w:color="auto"/>
            <w:right w:val="none" w:sz="0" w:space="0" w:color="auto"/>
          </w:divBdr>
        </w:div>
        <w:div w:id="109277213">
          <w:marLeft w:val="0"/>
          <w:marRight w:val="0"/>
          <w:marTop w:val="0"/>
          <w:marBottom w:val="0"/>
          <w:divBdr>
            <w:top w:val="none" w:sz="0" w:space="0" w:color="auto"/>
            <w:left w:val="none" w:sz="0" w:space="0" w:color="auto"/>
            <w:bottom w:val="none" w:sz="0" w:space="0" w:color="auto"/>
            <w:right w:val="none" w:sz="0" w:space="0" w:color="auto"/>
          </w:divBdr>
        </w:div>
        <w:div w:id="1120800581">
          <w:marLeft w:val="0"/>
          <w:marRight w:val="0"/>
          <w:marTop w:val="0"/>
          <w:marBottom w:val="0"/>
          <w:divBdr>
            <w:top w:val="none" w:sz="0" w:space="0" w:color="auto"/>
            <w:left w:val="none" w:sz="0" w:space="0" w:color="auto"/>
            <w:bottom w:val="none" w:sz="0" w:space="0" w:color="auto"/>
            <w:right w:val="none" w:sz="0" w:space="0" w:color="auto"/>
          </w:divBdr>
        </w:div>
        <w:div w:id="1534147968">
          <w:marLeft w:val="0"/>
          <w:marRight w:val="0"/>
          <w:marTop w:val="0"/>
          <w:marBottom w:val="0"/>
          <w:divBdr>
            <w:top w:val="none" w:sz="0" w:space="0" w:color="auto"/>
            <w:left w:val="none" w:sz="0" w:space="0" w:color="auto"/>
            <w:bottom w:val="none" w:sz="0" w:space="0" w:color="auto"/>
            <w:right w:val="none" w:sz="0" w:space="0" w:color="auto"/>
          </w:divBdr>
        </w:div>
        <w:div w:id="2069570181">
          <w:marLeft w:val="0"/>
          <w:marRight w:val="0"/>
          <w:marTop w:val="0"/>
          <w:marBottom w:val="0"/>
          <w:divBdr>
            <w:top w:val="none" w:sz="0" w:space="0" w:color="auto"/>
            <w:left w:val="none" w:sz="0" w:space="0" w:color="auto"/>
            <w:bottom w:val="none" w:sz="0" w:space="0" w:color="auto"/>
            <w:right w:val="none" w:sz="0" w:space="0" w:color="auto"/>
          </w:divBdr>
        </w:div>
        <w:div w:id="1263294217">
          <w:marLeft w:val="0"/>
          <w:marRight w:val="0"/>
          <w:marTop w:val="0"/>
          <w:marBottom w:val="0"/>
          <w:divBdr>
            <w:top w:val="none" w:sz="0" w:space="0" w:color="auto"/>
            <w:left w:val="none" w:sz="0" w:space="0" w:color="auto"/>
            <w:bottom w:val="none" w:sz="0" w:space="0" w:color="auto"/>
            <w:right w:val="none" w:sz="0" w:space="0" w:color="auto"/>
          </w:divBdr>
        </w:div>
      </w:divsChild>
    </w:div>
    <w:div w:id="527374175">
      <w:bodyDiv w:val="1"/>
      <w:marLeft w:val="0"/>
      <w:marRight w:val="0"/>
      <w:marTop w:val="0"/>
      <w:marBottom w:val="0"/>
      <w:divBdr>
        <w:top w:val="none" w:sz="0" w:space="0" w:color="auto"/>
        <w:left w:val="none" w:sz="0" w:space="0" w:color="auto"/>
        <w:bottom w:val="none" w:sz="0" w:space="0" w:color="auto"/>
        <w:right w:val="none" w:sz="0" w:space="0" w:color="auto"/>
      </w:divBdr>
      <w:divsChild>
        <w:div w:id="1612323069">
          <w:marLeft w:val="0"/>
          <w:marRight w:val="0"/>
          <w:marTop w:val="0"/>
          <w:marBottom w:val="0"/>
          <w:divBdr>
            <w:top w:val="none" w:sz="0" w:space="0" w:color="auto"/>
            <w:left w:val="none" w:sz="0" w:space="0" w:color="auto"/>
            <w:bottom w:val="none" w:sz="0" w:space="0" w:color="auto"/>
            <w:right w:val="none" w:sz="0" w:space="0" w:color="auto"/>
          </w:divBdr>
          <w:divsChild>
            <w:div w:id="1056275552">
              <w:marLeft w:val="0"/>
              <w:marRight w:val="0"/>
              <w:marTop w:val="0"/>
              <w:marBottom w:val="0"/>
              <w:divBdr>
                <w:top w:val="none" w:sz="0" w:space="0" w:color="auto"/>
                <w:left w:val="none" w:sz="0" w:space="0" w:color="auto"/>
                <w:bottom w:val="none" w:sz="0" w:space="0" w:color="auto"/>
                <w:right w:val="none" w:sz="0" w:space="0" w:color="auto"/>
              </w:divBdr>
            </w:div>
            <w:div w:id="108816911">
              <w:marLeft w:val="0"/>
              <w:marRight w:val="0"/>
              <w:marTop w:val="0"/>
              <w:marBottom w:val="0"/>
              <w:divBdr>
                <w:top w:val="none" w:sz="0" w:space="0" w:color="auto"/>
                <w:left w:val="none" w:sz="0" w:space="0" w:color="auto"/>
                <w:bottom w:val="none" w:sz="0" w:space="0" w:color="auto"/>
                <w:right w:val="none" w:sz="0" w:space="0" w:color="auto"/>
              </w:divBdr>
            </w:div>
            <w:div w:id="497229205">
              <w:marLeft w:val="0"/>
              <w:marRight w:val="0"/>
              <w:marTop w:val="0"/>
              <w:marBottom w:val="0"/>
              <w:divBdr>
                <w:top w:val="none" w:sz="0" w:space="0" w:color="auto"/>
                <w:left w:val="none" w:sz="0" w:space="0" w:color="auto"/>
                <w:bottom w:val="none" w:sz="0" w:space="0" w:color="auto"/>
                <w:right w:val="none" w:sz="0" w:space="0" w:color="auto"/>
              </w:divBdr>
            </w:div>
            <w:div w:id="1680816974">
              <w:marLeft w:val="0"/>
              <w:marRight w:val="0"/>
              <w:marTop w:val="0"/>
              <w:marBottom w:val="0"/>
              <w:divBdr>
                <w:top w:val="none" w:sz="0" w:space="0" w:color="auto"/>
                <w:left w:val="none" w:sz="0" w:space="0" w:color="auto"/>
                <w:bottom w:val="none" w:sz="0" w:space="0" w:color="auto"/>
                <w:right w:val="none" w:sz="0" w:space="0" w:color="auto"/>
              </w:divBdr>
            </w:div>
            <w:div w:id="931547340">
              <w:marLeft w:val="0"/>
              <w:marRight w:val="0"/>
              <w:marTop w:val="0"/>
              <w:marBottom w:val="0"/>
              <w:divBdr>
                <w:top w:val="none" w:sz="0" w:space="0" w:color="auto"/>
                <w:left w:val="none" w:sz="0" w:space="0" w:color="auto"/>
                <w:bottom w:val="none" w:sz="0" w:space="0" w:color="auto"/>
                <w:right w:val="none" w:sz="0" w:space="0" w:color="auto"/>
              </w:divBdr>
            </w:div>
            <w:div w:id="1454251637">
              <w:marLeft w:val="0"/>
              <w:marRight w:val="0"/>
              <w:marTop w:val="0"/>
              <w:marBottom w:val="0"/>
              <w:divBdr>
                <w:top w:val="none" w:sz="0" w:space="0" w:color="auto"/>
                <w:left w:val="none" w:sz="0" w:space="0" w:color="auto"/>
                <w:bottom w:val="none" w:sz="0" w:space="0" w:color="auto"/>
                <w:right w:val="none" w:sz="0" w:space="0" w:color="auto"/>
              </w:divBdr>
            </w:div>
            <w:div w:id="1868444722">
              <w:marLeft w:val="0"/>
              <w:marRight w:val="0"/>
              <w:marTop w:val="0"/>
              <w:marBottom w:val="0"/>
              <w:divBdr>
                <w:top w:val="none" w:sz="0" w:space="0" w:color="auto"/>
                <w:left w:val="none" w:sz="0" w:space="0" w:color="auto"/>
                <w:bottom w:val="none" w:sz="0" w:space="0" w:color="auto"/>
                <w:right w:val="none" w:sz="0" w:space="0" w:color="auto"/>
              </w:divBdr>
            </w:div>
            <w:div w:id="14774442">
              <w:marLeft w:val="0"/>
              <w:marRight w:val="0"/>
              <w:marTop w:val="0"/>
              <w:marBottom w:val="0"/>
              <w:divBdr>
                <w:top w:val="none" w:sz="0" w:space="0" w:color="auto"/>
                <w:left w:val="none" w:sz="0" w:space="0" w:color="auto"/>
                <w:bottom w:val="none" w:sz="0" w:space="0" w:color="auto"/>
                <w:right w:val="none" w:sz="0" w:space="0" w:color="auto"/>
              </w:divBdr>
            </w:div>
          </w:divsChild>
        </w:div>
        <w:div w:id="1733774790">
          <w:marLeft w:val="0"/>
          <w:marRight w:val="0"/>
          <w:marTop w:val="0"/>
          <w:marBottom w:val="0"/>
          <w:divBdr>
            <w:top w:val="none" w:sz="0" w:space="0" w:color="auto"/>
            <w:left w:val="none" w:sz="0" w:space="0" w:color="auto"/>
            <w:bottom w:val="none" w:sz="0" w:space="0" w:color="auto"/>
            <w:right w:val="none" w:sz="0" w:space="0" w:color="auto"/>
          </w:divBdr>
          <w:divsChild>
            <w:div w:id="1025208985">
              <w:marLeft w:val="0"/>
              <w:marRight w:val="0"/>
              <w:marTop w:val="0"/>
              <w:marBottom w:val="0"/>
              <w:divBdr>
                <w:top w:val="none" w:sz="0" w:space="0" w:color="auto"/>
                <w:left w:val="none" w:sz="0" w:space="0" w:color="auto"/>
                <w:bottom w:val="none" w:sz="0" w:space="0" w:color="auto"/>
                <w:right w:val="none" w:sz="0" w:space="0" w:color="auto"/>
              </w:divBdr>
            </w:div>
            <w:div w:id="275448364">
              <w:marLeft w:val="0"/>
              <w:marRight w:val="0"/>
              <w:marTop w:val="0"/>
              <w:marBottom w:val="0"/>
              <w:divBdr>
                <w:top w:val="none" w:sz="0" w:space="0" w:color="auto"/>
                <w:left w:val="none" w:sz="0" w:space="0" w:color="auto"/>
                <w:bottom w:val="none" w:sz="0" w:space="0" w:color="auto"/>
                <w:right w:val="none" w:sz="0" w:space="0" w:color="auto"/>
              </w:divBdr>
            </w:div>
            <w:div w:id="1673339416">
              <w:marLeft w:val="0"/>
              <w:marRight w:val="0"/>
              <w:marTop w:val="0"/>
              <w:marBottom w:val="0"/>
              <w:divBdr>
                <w:top w:val="none" w:sz="0" w:space="0" w:color="auto"/>
                <w:left w:val="none" w:sz="0" w:space="0" w:color="auto"/>
                <w:bottom w:val="none" w:sz="0" w:space="0" w:color="auto"/>
                <w:right w:val="none" w:sz="0" w:space="0" w:color="auto"/>
              </w:divBdr>
            </w:div>
            <w:div w:id="792017731">
              <w:marLeft w:val="0"/>
              <w:marRight w:val="0"/>
              <w:marTop w:val="0"/>
              <w:marBottom w:val="0"/>
              <w:divBdr>
                <w:top w:val="none" w:sz="0" w:space="0" w:color="auto"/>
                <w:left w:val="none" w:sz="0" w:space="0" w:color="auto"/>
                <w:bottom w:val="none" w:sz="0" w:space="0" w:color="auto"/>
                <w:right w:val="none" w:sz="0" w:space="0" w:color="auto"/>
              </w:divBdr>
            </w:div>
            <w:div w:id="97796656">
              <w:marLeft w:val="0"/>
              <w:marRight w:val="0"/>
              <w:marTop w:val="0"/>
              <w:marBottom w:val="0"/>
              <w:divBdr>
                <w:top w:val="none" w:sz="0" w:space="0" w:color="auto"/>
                <w:left w:val="none" w:sz="0" w:space="0" w:color="auto"/>
                <w:bottom w:val="none" w:sz="0" w:space="0" w:color="auto"/>
                <w:right w:val="none" w:sz="0" w:space="0" w:color="auto"/>
              </w:divBdr>
            </w:div>
            <w:div w:id="596451468">
              <w:marLeft w:val="0"/>
              <w:marRight w:val="0"/>
              <w:marTop w:val="0"/>
              <w:marBottom w:val="0"/>
              <w:divBdr>
                <w:top w:val="none" w:sz="0" w:space="0" w:color="auto"/>
                <w:left w:val="none" w:sz="0" w:space="0" w:color="auto"/>
                <w:bottom w:val="none" w:sz="0" w:space="0" w:color="auto"/>
                <w:right w:val="none" w:sz="0" w:space="0" w:color="auto"/>
              </w:divBdr>
            </w:div>
            <w:div w:id="431323608">
              <w:marLeft w:val="0"/>
              <w:marRight w:val="0"/>
              <w:marTop w:val="0"/>
              <w:marBottom w:val="0"/>
              <w:divBdr>
                <w:top w:val="none" w:sz="0" w:space="0" w:color="auto"/>
                <w:left w:val="none" w:sz="0" w:space="0" w:color="auto"/>
                <w:bottom w:val="none" w:sz="0" w:space="0" w:color="auto"/>
                <w:right w:val="none" w:sz="0" w:space="0" w:color="auto"/>
              </w:divBdr>
            </w:div>
            <w:div w:id="626200486">
              <w:marLeft w:val="0"/>
              <w:marRight w:val="0"/>
              <w:marTop w:val="0"/>
              <w:marBottom w:val="0"/>
              <w:divBdr>
                <w:top w:val="none" w:sz="0" w:space="0" w:color="auto"/>
                <w:left w:val="none" w:sz="0" w:space="0" w:color="auto"/>
                <w:bottom w:val="none" w:sz="0" w:space="0" w:color="auto"/>
                <w:right w:val="none" w:sz="0" w:space="0" w:color="auto"/>
              </w:divBdr>
            </w:div>
            <w:div w:id="1600134894">
              <w:marLeft w:val="0"/>
              <w:marRight w:val="0"/>
              <w:marTop w:val="0"/>
              <w:marBottom w:val="0"/>
              <w:divBdr>
                <w:top w:val="none" w:sz="0" w:space="0" w:color="auto"/>
                <w:left w:val="none" w:sz="0" w:space="0" w:color="auto"/>
                <w:bottom w:val="none" w:sz="0" w:space="0" w:color="auto"/>
                <w:right w:val="none" w:sz="0" w:space="0" w:color="auto"/>
              </w:divBdr>
            </w:div>
            <w:div w:id="1396512685">
              <w:marLeft w:val="0"/>
              <w:marRight w:val="0"/>
              <w:marTop w:val="0"/>
              <w:marBottom w:val="0"/>
              <w:divBdr>
                <w:top w:val="none" w:sz="0" w:space="0" w:color="auto"/>
                <w:left w:val="none" w:sz="0" w:space="0" w:color="auto"/>
                <w:bottom w:val="none" w:sz="0" w:space="0" w:color="auto"/>
                <w:right w:val="none" w:sz="0" w:space="0" w:color="auto"/>
              </w:divBdr>
            </w:div>
            <w:div w:id="1499534985">
              <w:marLeft w:val="0"/>
              <w:marRight w:val="0"/>
              <w:marTop w:val="0"/>
              <w:marBottom w:val="0"/>
              <w:divBdr>
                <w:top w:val="none" w:sz="0" w:space="0" w:color="auto"/>
                <w:left w:val="none" w:sz="0" w:space="0" w:color="auto"/>
                <w:bottom w:val="none" w:sz="0" w:space="0" w:color="auto"/>
                <w:right w:val="none" w:sz="0" w:space="0" w:color="auto"/>
              </w:divBdr>
            </w:div>
            <w:div w:id="1137144719">
              <w:marLeft w:val="0"/>
              <w:marRight w:val="0"/>
              <w:marTop w:val="0"/>
              <w:marBottom w:val="0"/>
              <w:divBdr>
                <w:top w:val="none" w:sz="0" w:space="0" w:color="auto"/>
                <w:left w:val="none" w:sz="0" w:space="0" w:color="auto"/>
                <w:bottom w:val="none" w:sz="0" w:space="0" w:color="auto"/>
                <w:right w:val="none" w:sz="0" w:space="0" w:color="auto"/>
              </w:divBdr>
            </w:div>
            <w:div w:id="1790541499">
              <w:marLeft w:val="0"/>
              <w:marRight w:val="0"/>
              <w:marTop w:val="0"/>
              <w:marBottom w:val="0"/>
              <w:divBdr>
                <w:top w:val="none" w:sz="0" w:space="0" w:color="auto"/>
                <w:left w:val="none" w:sz="0" w:space="0" w:color="auto"/>
                <w:bottom w:val="none" w:sz="0" w:space="0" w:color="auto"/>
                <w:right w:val="none" w:sz="0" w:space="0" w:color="auto"/>
              </w:divBdr>
            </w:div>
            <w:div w:id="113981968">
              <w:marLeft w:val="0"/>
              <w:marRight w:val="0"/>
              <w:marTop w:val="0"/>
              <w:marBottom w:val="0"/>
              <w:divBdr>
                <w:top w:val="none" w:sz="0" w:space="0" w:color="auto"/>
                <w:left w:val="none" w:sz="0" w:space="0" w:color="auto"/>
                <w:bottom w:val="none" w:sz="0" w:space="0" w:color="auto"/>
                <w:right w:val="none" w:sz="0" w:space="0" w:color="auto"/>
              </w:divBdr>
            </w:div>
            <w:div w:id="211582509">
              <w:marLeft w:val="0"/>
              <w:marRight w:val="0"/>
              <w:marTop w:val="0"/>
              <w:marBottom w:val="0"/>
              <w:divBdr>
                <w:top w:val="none" w:sz="0" w:space="0" w:color="auto"/>
                <w:left w:val="none" w:sz="0" w:space="0" w:color="auto"/>
                <w:bottom w:val="none" w:sz="0" w:space="0" w:color="auto"/>
                <w:right w:val="none" w:sz="0" w:space="0" w:color="auto"/>
              </w:divBdr>
            </w:div>
            <w:div w:id="1253977005">
              <w:marLeft w:val="0"/>
              <w:marRight w:val="0"/>
              <w:marTop w:val="0"/>
              <w:marBottom w:val="0"/>
              <w:divBdr>
                <w:top w:val="none" w:sz="0" w:space="0" w:color="auto"/>
                <w:left w:val="none" w:sz="0" w:space="0" w:color="auto"/>
                <w:bottom w:val="none" w:sz="0" w:space="0" w:color="auto"/>
                <w:right w:val="none" w:sz="0" w:space="0" w:color="auto"/>
              </w:divBdr>
            </w:div>
            <w:div w:id="574164178">
              <w:marLeft w:val="0"/>
              <w:marRight w:val="0"/>
              <w:marTop w:val="0"/>
              <w:marBottom w:val="0"/>
              <w:divBdr>
                <w:top w:val="none" w:sz="0" w:space="0" w:color="auto"/>
                <w:left w:val="none" w:sz="0" w:space="0" w:color="auto"/>
                <w:bottom w:val="none" w:sz="0" w:space="0" w:color="auto"/>
                <w:right w:val="none" w:sz="0" w:space="0" w:color="auto"/>
              </w:divBdr>
            </w:div>
          </w:divsChild>
        </w:div>
        <w:div w:id="1397244460">
          <w:marLeft w:val="0"/>
          <w:marRight w:val="0"/>
          <w:marTop w:val="0"/>
          <w:marBottom w:val="0"/>
          <w:divBdr>
            <w:top w:val="none" w:sz="0" w:space="0" w:color="auto"/>
            <w:left w:val="none" w:sz="0" w:space="0" w:color="auto"/>
            <w:bottom w:val="none" w:sz="0" w:space="0" w:color="auto"/>
            <w:right w:val="none" w:sz="0" w:space="0" w:color="auto"/>
          </w:divBdr>
          <w:divsChild>
            <w:div w:id="1174145555">
              <w:marLeft w:val="0"/>
              <w:marRight w:val="0"/>
              <w:marTop w:val="0"/>
              <w:marBottom w:val="0"/>
              <w:divBdr>
                <w:top w:val="none" w:sz="0" w:space="0" w:color="auto"/>
                <w:left w:val="none" w:sz="0" w:space="0" w:color="auto"/>
                <w:bottom w:val="none" w:sz="0" w:space="0" w:color="auto"/>
                <w:right w:val="none" w:sz="0" w:space="0" w:color="auto"/>
              </w:divBdr>
            </w:div>
            <w:div w:id="250436558">
              <w:marLeft w:val="0"/>
              <w:marRight w:val="0"/>
              <w:marTop w:val="0"/>
              <w:marBottom w:val="0"/>
              <w:divBdr>
                <w:top w:val="none" w:sz="0" w:space="0" w:color="auto"/>
                <w:left w:val="none" w:sz="0" w:space="0" w:color="auto"/>
                <w:bottom w:val="none" w:sz="0" w:space="0" w:color="auto"/>
                <w:right w:val="none" w:sz="0" w:space="0" w:color="auto"/>
              </w:divBdr>
            </w:div>
            <w:div w:id="109982437">
              <w:marLeft w:val="0"/>
              <w:marRight w:val="0"/>
              <w:marTop w:val="0"/>
              <w:marBottom w:val="0"/>
              <w:divBdr>
                <w:top w:val="none" w:sz="0" w:space="0" w:color="auto"/>
                <w:left w:val="none" w:sz="0" w:space="0" w:color="auto"/>
                <w:bottom w:val="none" w:sz="0" w:space="0" w:color="auto"/>
                <w:right w:val="none" w:sz="0" w:space="0" w:color="auto"/>
              </w:divBdr>
            </w:div>
            <w:div w:id="1614440297">
              <w:marLeft w:val="0"/>
              <w:marRight w:val="0"/>
              <w:marTop w:val="0"/>
              <w:marBottom w:val="0"/>
              <w:divBdr>
                <w:top w:val="none" w:sz="0" w:space="0" w:color="auto"/>
                <w:left w:val="none" w:sz="0" w:space="0" w:color="auto"/>
                <w:bottom w:val="none" w:sz="0" w:space="0" w:color="auto"/>
                <w:right w:val="none" w:sz="0" w:space="0" w:color="auto"/>
              </w:divBdr>
            </w:div>
            <w:div w:id="1406026735">
              <w:marLeft w:val="0"/>
              <w:marRight w:val="0"/>
              <w:marTop w:val="0"/>
              <w:marBottom w:val="0"/>
              <w:divBdr>
                <w:top w:val="none" w:sz="0" w:space="0" w:color="auto"/>
                <w:left w:val="none" w:sz="0" w:space="0" w:color="auto"/>
                <w:bottom w:val="none" w:sz="0" w:space="0" w:color="auto"/>
                <w:right w:val="none" w:sz="0" w:space="0" w:color="auto"/>
              </w:divBdr>
            </w:div>
            <w:div w:id="1201893568">
              <w:marLeft w:val="0"/>
              <w:marRight w:val="0"/>
              <w:marTop w:val="0"/>
              <w:marBottom w:val="0"/>
              <w:divBdr>
                <w:top w:val="none" w:sz="0" w:space="0" w:color="auto"/>
                <w:left w:val="none" w:sz="0" w:space="0" w:color="auto"/>
                <w:bottom w:val="none" w:sz="0" w:space="0" w:color="auto"/>
                <w:right w:val="none" w:sz="0" w:space="0" w:color="auto"/>
              </w:divBdr>
            </w:div>
            <w:div w:id="232354581">
              <w:marLeft w:val="0"/>
              <w:marRight w:val="0"/>
              <w:marTop w:val="0"/>
              <w:marBottom w:val="0"/>
              <w:divBdr>
                <w:top w:val="none" w:sz="0" w:space="0" w:color="auto"/>
                <w:left w:val="none" w:sz="0" w:space="0" w:color="auto"/>
                <w:bottom w:val="none" w:sz="0" w:space="0" w:color="auto"/>
                <w:right w:val="none" w:sz="0" w:space="0" w:color="auto"/>
              </w:divBdr>
            </w:div>
            <w:div w:id="554585287">
              <w:marLeft w:val="0"/>
              <w:marRight w:val="0"/>
              <w:marTop w:val="0"/>
              <w:marBottom w:val="0"/>
              <w:divBdr>
                <w:top w:val="none" w:sz="0" w:space="0" w:color="auto"/>
                <w:left w:val="none" w:sz="0" w:space="0" w:color="auto"/>
                <w:bottom w:val="none" w:sz="0" w:space="0" w:color="auto"/>
                <w:right w:val="none" w:sz="0" w:space="0" w:color="auto"/>
              </w:divBdr>
            </w:div>
            <w:div w:id="433017145">
              <w:marLeft w:val="0"/>
              <w:marRight w:val="0"/>
              <w:marTop w:val="0"/>
              <w:marBottom w:val="0"/>
              <w:divBdr>
                <w:top w:val="none" w:sz="0" w:space="0" w:color="auto"/>
                <w:left w:val="none" w:sz="0" w:space="0" w:color="auto"/>
                <w:bottom w:val="none" w:sz="0" w:space="0" w:color="auto"/>
                <w:right w:val="none" w:sz="0" w:space="0" w:color="auto"/>
              </w:divBdr>
            </w:div>
            <w:div w:id="2562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709">
      <w:bodyDiv w:val="1"/>
      <w:marLeft w:val="0"/>
      <w:marRight w:val="0"/>
      <w:marTop w:val="0"/>
      <w:marBottom w:val="0"/>
      <w:divBdr>
        <w:top w:val="none" w:sz="0" w:space="0" w:color="auto"/>
        <w:left w:val="none" w:sz="0" w:space="0" w:color="auto"/>
        <w:bottom w:val="none" w:sz="0" w:space="0" w:color="auto"/>
        <w:right w:val="none" w:sz="0" w:space="0" w:color="auto"/>
      </w:divBdr>
    </w:div>
    <w:div w:id="632053934">
      <w:bodyDiv w:val="1"/>
      <w:marLeft w:val="0"/>
      <w:marRight w:val="0"/>
      <w:marTop w:val="0"/>
      <w:marBottom w:val="0"/>
      <w:divBdr>
        <w:top w:val="none" w:sz="0" w:space="0" w:color="auto"/>
        <w:left w:val="none" w:sz="0" w:space="0" w:color="auto"/>
        <w:bottom w:val="none" w:sz="0" w:space="0" w:color="auto"/>
        <w:right w:val="none" w:sz="0" w:space="0" w:color="auto"/>
      </w:divBdr>
    </w:div>
    <w:div w:id="658001058">
      <w:bodyDiv w:val="1"/>
      <w:marLeft w:val="0"/>
      <w:marRight w:val="0"/>
      <w:marTop w:val="0"/>
      <w:marBottom w:val="0"/>
      <w:divBdr>
        <w:top w:val="none" w:sz="0" w:space="0" w:color="auto"/>
        <w:left w:val="none" w:sz="0" w:space="0" w:color="auto"/>
        <w:bottom w:val="none" w:sz="0" w:space="0" w:color="auto"/>
        <w:right w:val="none" w:sz="0" w:space="0" w:color="auto"/>
      </w:divBdr>
    </w:div>
    <w:div w:id="773094013">
      <w:bodyDiv w:val="1"/>
      <w:marLeft w:val="0"/>
      <w:marRight w:val="0"/>
      <w:marTop w:val="0"/>
      <w:marBottom w:val="0"/>
      <w:divBdr>
        <w:top w:val="none" w:sz="0" w:space="0" w:color="auto"/>
        <w:left w:val="none" w:sz="0" w:space="0" w:color="auto"/>
        <w:bottom w:val="none" w:sz="0" w:space="0" w:color="auto"/>
        <w:right w:val="none" w:sz="0" w:space="0" w:color="auto"/>
      </w:divBdr>
    </w:div>
    <w:div w:id="813369688">
      <w:bodyDiv w:val="1"/>
      <w:marLeft w:val="0"/>
      <w:marRight w:val="0"/>
      <w:marTop w:val="0"/>
      <w:marBottom w:val="0"/>
      <w:divBdr>
        <w:top w:val="none" w:sz="0" w:space="0" w:color="auto"/>
        <w:left w:val="none" w:sz="0" w:space="0" w:color="auto"/>
        <w:bottom w:val="none" w:sz="0" w:space="0" w:color="auto"/>
        <w:right w:val="none" w:sz="0" w:space="0" w:color="auto"/>
      </w:divBdr>
    </w:div>
    <w:div w:id="839347685">
      <w:bodyDiv w:val="1"/>
      <w:marLeft w:val="0"/>
      <w:marRight w:val="0"/>
      <w:marTop w:val="0"/>
      <w:marBottom w:val="0"/>
      <w:divBdr>
        <w:top w:val="none" w:sz="0" w:space="0" w:color="auto"/>
        <w:left w:val="none" w:sz="0" w:space="0" w:color="auto"/>
        <w:bottom w:val="none" w:sz="0" w:space="0" w:color="auto"/>
        <w:right w:val="none" w:sz="0" w:space="0" w:color="auto"/>
      </w:divBdr>
      <w:divsChild>
        <w:div w:id="1699965776">
          <w:marLeft w:val="0"/>
          <w:marRight w:val="0"/>
          <w:marTop w:val="0"/>
          <w:marBottom w:val="0"/>
          <w:divBdr>
            <w:top w:val="none" w:sz="0" w:space="0" w:color="auto"/>
            <w:left w:val="none" w:sz="0" w:space="0" w:color="auto"/>
            <w:bottom w:val="none" w:sz="0" w:space="0" w:color="auto"/>
            <w:right w:val="none" w:sz="0" w:space="0" w:color="auto"/>
          </w:divBdr>
          <w:divsChild>
            <w:div w:id="1787660">
              <w:marLeft w:val="0"/>
              <w:marRight w:val="0"/>
              <w:marTop w:val="0"/>
              <w:marBottom w:val="0"/>
              <w:divBdr>
                <w:top w:val="none" w:sz="0" w:space="0" w:color="auto"/>
                <w:left w:val="none" w:sz="0" w:space="0" w:color="auto"/>
                <w:bottom w:val="none" w:sz="0" w:space="0" w:color="auto"/>
                <w:right w:val="none" w:sz="0" w:space="0" w:color="auto"/>
              </w:divBdr>
            </w:div>
            <w:div w:id="1065683939">
              <w:marLeft w:val="0"/>
              <w:marRight w:val="0"/>
              <w:marTop w:val="0"/>
              <w:marBottom w:val="0"/>
              <w:divBdr>
                <w:top w:val="none" w:sz="0" w:space="0" w:color="auto"/>
                <w:left w:val="none" w:sz="0" w:space="0" w:color="auto"/>
                <w:bottom w:val="none" w:sz="0" w:space="0" w:color="auto"/>
                <w:right w:val="none" w:sz="0" w:space="0" w:color="auto"/>
              </w:divBdr>
            </w:div>
            <w:div w:id="148863186">
              <w:marLeft w:val="0"/>
              <w:marRight w:val="0"/>
              <w:marTop w:val="0"/>
              <w:marBottom w:val="0"/>
              <w:divBdr>
                <w:top w:val="none" w:sz="0" w:space="0" w:color="auto"/>
                <w:left w:val="none" w:sz="0" w:space="0" w:color="auto"/>
                <w:bottom w:val="none" w:sz="0" w:space="0" w:color="auto"/>
                <w:right w:val="none" w:sz="0" w:space="0" w:color="auto"/>
              </w:divBdr>
            </w:div>
            <w:div w:id="884029250">
              <w:marLeft w:val="0"/>
              <w:marRight w:val="0"/>
              <w:marTop w:val="0"/>
              <w:marBottom w:val="0"/>
              <w:divBdr>
                <w:top w:val="none" w:sz="0" w:space="0" w:color="auto"/>
                <w:left w:val="none" w:sz="0" w:space="0" w:color="auto"/>
                <w:bottom w:val="none" w:sz="0" w:space="0" w:color="auto"/>
                <w:right w:val="none" w:sz="0" w:space="0" w:color="auto"/>
              </w:divBdr>
            </w:div>
          </w:divsChild>
        </w:div>
        <w:div w:id="1929844380">
          <w:marLeft w:val="0"/>
          <w:marRight w:val="0"/>
          <w:marTop w:val="0"/>
          <w:marBottom w:val="0"/>
          <w:divBdr>
            <w:top w:val="none" w:sz="0" w:space="0" w:color="auto"/>
            <w:left w:val="none" w:sz="0" w:space="0" w:color="auto"/>
            <w:bottom w:val="none" w:sz="0" w:space="0" w:color="auto"/>
            <w:right w:val="none" w:sz="0" w:space="0" w:color="auto"/>
          </w:divBdr>
        </w:div>
        <w:div w:id="1770932877">
          <w:marLeft w:val="0"/>
          <w:marRight w:val="0"/>
          <w:marTop w:val="0"/>
          <w:marBottom w:val="0"/>
          <w:divBdr>
            <w:top w:val="none" w:sz="0" w:space="0" w:color="auto"/>
            <w:left w:val="none" w:sz="0" w:space="0" w:color="auto"/>
            <w:bottom w:val="none" w:sz="0" w:space="0" w:color="auto"/>
            <w:right w:val="none" w:sz="0" w:space="0" w:color="auto"/>
          </w:divBdr>
        </w:div>
        <w:div w:id="827674209">
          <w:marLeft w:val="0"/>
          <w:marRight w:val="0"/>
          <w:marTop w:val="0"/>
          <w:marBottom w:val="0"/>
          <w:divBdr>
            <w:top w:val="none" w:sz="0" w:space="0" w:color="auto"/>
            <w:left w:val="none" w:sz="0" w:space="0" w:color="auto"/>
            <w:bottom w:val="none" w:sz="0" w:space="0" w:color="auto"/>
            <w:right w:val="none" w:sz="0" w:space="0" w:color="auto"/>
          </w:divBdr>
        </w:div>
        <w:div w:id="140274654">
          <w:marLeft w:val="0"/>
          <w:marRight w:val="0"/>
          <w:marTop w:val="0"/>
          <w:marBottom w:val="0"/>
          <w:divBdr>
            <w:top w:val="none" w:sz="0" w:space="0" w:color="auto"/>
            <w:left w:val="none" w:sz="0" w:space="0" w:color="auto"/>
            <w:bottom w:val="none" w:sz="0" w:space="0" w:color="auto"/>
            <w:right w:val="none" w:sz="0" w:space="0" w:color="auto"/>
          </w:divBdr>
        </w:div>
        <w:div w:id="1480027749">
          <w:marLeft w:val="0"/>
          <w:marRight w:val="0"/>
          <w:marTop w:val="0"/>
          <w:marBottom w:val="0"/>
          <w:divBdr>
            <w:top w:val="none" w:sz="0" w:space="0" w:color="auto"/>
            <w:left w:val="none" w:sz="0" w:space="0" w:color="auto"/>
            <w:bottom w:val="none" w:sz="0" w:space="0" w:color="auto"/>
            <w:right w:val="none" w:sz="0" w:space="0" w:color="auto"/>
          </w:divBdr>
        </w:div>
        <w:div w:id="1087271477">
          <w:marLeft w:val="0"/>
          <w:marRight w:val="0"/>
          <w:marTop w:val="0"/>
          <w:marBottom w:val="0"/>
          <w:divBdr>
            <w:top w:val="none" w:sz="0" w:space="0" w:color="auto"/>
            <w:left w:val="none" w:sz="0" w:space="0" w:color="auto"/>
            <w:bottom w:val="none" w:sz="0" w:space="0" w:color="auto"/>
            <w:right w:val="none" w:sz="0" w:space="0" w:color="auto"/>
          </w:divBdr>
        </w:div>
        <w:div w:id="304313707">
          <w:marLeft w:val="0"/>
          <w:marRight w:val="0"/>
          <w:marTop w:val="0"/>
          <w:marBottom w:val="0"/>
          <w:divBdr>
            <w:top w:val="none" w:sz="0" w:space="0" w:color="auto"/>
            <w:left w:val="none" w:sz="0" w:space="0" w:color="auto"/>
            <w:bottom w:val="none" w:sz="0" w:space="0" w:color="auto"/>
            <w:right w:val="none" w:sz="0" w:space="0" w:color="auto"/>
          </w:divBdr>
        </w:div>
        <w:div w:id="705983570">
          <w:marLeft w:val="0"/>
          <w:marRight w:val="0"/>
          <w:marTop w:val="0"/>
          <w:marBottom w:val="0"/>
          <w:divBdr>
            <w:top w:val="none" w:sz="0" w:space="0" w:color="auto"/>
            <w:left w:val="none" w:sz="0" w:space="0" w:color="auto"/>
            <w:bottom w:val="none" w:sz="0" w:space="0" w:color="auto"/>
            <w:right w:val="none" w:sz="0" w:space="0" w:color="auto"/>
          </w:divBdr>
          <w:divsChild>
            <w:div w:id="1680815702">
              <w:marLeft w:val="-75"/>
              <w:marRight w:val="0"/>
              <w:marTop w:val="30"/>
              <w:marBottom w:val="30"/>
              <w:divBdr>
                <w:top w:val="none" w:sz="0" w:space="0" w:color="auto"/>
                <w:left w:val="none" w:sz="0" w:space="0" w:color="auto"/>
                <w:bottom w:val="none" w:sz="0" w:space="0" w:color="auto"/>
                <w:right w:val="none" w:sz="0" w:space="0" w:color="auto"/>
              </w:divBdr>
              <w:divsChild>
                <w:div w:id="643004102">
                  <w:marLeft w:val="0"/>
                  <w:marRight w:val="0"/>
                  <w:marTop w:val="0"/>
                  <w:marBottom w:val="0"/>
                  <w:divBdr>
                    <w:top w:val="none" w:sz="0" w:space="0" w:color="auto"/>
                    <w:left w:val="none" w:sz="0" w:space="0" w:color="auto"/>
                    <w:bottom w:val="none" w:sz="0" w:space="0" w:color="auto"/>
                    <w:right w:val="none" w:sz="0" w:space="0" w:color="auto"/>
                  </w:divBdr>
                  <w:divsChild>
                    <w:div w:id="765922272">
                      <w:marLeft w:val="0"/>
                      <w:marRight w:val="0"/>
                      <w:marTop w:val="0"/>
                      <w:marBottom w:val="0"/>
                      <w:divBdr>
                        <w:top w:val="none" w:sz="0" w:space="0" w:color="auto"/>
                        <w:left w:val="none" w:sz="0" w:space="0" w:color="auto"/>
                        <w:bottom w:val="none" w:sz="0" w:space="0" w:color="auto"/>
                        <w:right w:val="none" w:sz="0" w:space="0" w:color="auto"/>
                      </w:divBdr>
                    </w:div>
                  </w:divsChild>
                </w:div>
                <w:div w:id="122845273">
                  <w:marLeft w:val="0"/>
                  <w:marRight w:val="0"/>
                  <w:marTop w:val="0"/>
                  <w:marBottom w:val="0"/>
                  <w:divBdr>
                    <w:top w:val="none" w:sz="0" w:space="0" w:color="auto"/>
                    <w:left w:val="none" w:sz="0" w:space="0" w:color="auto"/>
                    <w:bottom w:val="none" w:sz="0" w:space="0" w:color="auto"/>
                    <w:right w:val="none" w:sz="0" w:space="0" w:color="auto"/>
                  </w:divBdr>
                  <w:divsChild>
                    <w:div w:id="979073776">
                      <w:marLeft w:val="0"/>
                      <w:marRight w:val="0"/>
                      <w:marTop w:val="0"/>
                      <w:marBottom w:val="0"/>
                      <w:divBdr>
                        <w:top w:val="none" w:sz="0" w:space="0" w:color="auto"/>
                        <w:left w:val="none" w:sz="0" w:space="0" w:color="auto"/>
                        <w:bottom w:val="none" w:sz="0" w:space="0" w:color="auto"/>
                        <w:right w:val="none" w:sz="0" w:space="0" w:color="auto"/>
                      </w:divBdr>
                    </w:div>
                  </w:divsChild>
                </w:div>
                <w:div w:id="1999771021">
                  <w:marLeft w:val="0"/>
                  <w:marRight w:val="0"/>
                  <w:marTop w:val="0"/>
                  <w:marBottom w:val="0"/>
                  <w:divBdr>
                    <w:top w:val="none" w:sz="0" w:space="0" w:color="auto"/>
                    <w:left w:val="none" w:sz="0" w:space="0" w:color="auto"/>
                    <w:bottom w:val="none" w:sz="0" w:space="0" w:color="auto"/>
                    <w:right w:val="none" w:sz="0" w:space="0" w:color="auto"/>
                  </w:divBdr>
                  <w:divsChild>
                    <w:div w:id="602570230">
                      <w:marLeft w:val="0"/>
                      <w:marRight w:val="0"/>
                      <w:marTop w:val="0"/>
                      <w:marBottom w:val="0"/>
                      <w:divBdr>
                        <w:top w:val="none" w:sz="0" w:space="0" w:color="auto"/>
                        <w:left w:val="none" w:sz="0" w:space="0" w:color="auto"/>
                        <w:bottom w:val="none" w:sz="0" w:space="0" w:color="auto"/>
                        <w:right w:val="none" w:sz="0" w:space="0" w:color="auto"/>
                      </w:divBdr>
                    </w:div>
                  </w:divsChild>
                </w:div>
                <w:div w:id="1937863572">
                  <w:marLeft w:val="0"/>
                  <w:marRight w:val="0"/>
                  <w:marTop w:val="0"/>
                  <w:marBottom w:val="0"/>
                  <w:divBdr>
                    <w:top w:val="none" w:sz="0" w:space="0" w:color="auto"/>
                    <w:left w:val="none" w:sz="0" w:space="0" w:color="auto"/>
                    <w:bottom w:val="none" w:sz="0" w:space="0" w:color="auto"/>
                    <w:right w:val="none" w:sz="0" w:space="0" w:color="auto"/>
                  </w:divBdr>
                  <w:divsChild>
                    <w:div w:id="1484394096">
                      <w:marLeft w:val="0"/>
                      <w:marRight w:val="0"/>
                      <w:marTop w:val="0"/>
                      <w:marBottom w:val="0"/>
                      <w:divBdr>
                        <w:top w:val="none" w:sz="0" w:space="0" w:color="auto"/>
                        <w:left w:val="none" w:sz="0" w:space="0" w:color="auto"/>
                        <w:bottom w:val="none" w:sz="0" w:space="0" w:color="auto"/>
                        <w:right w:val="none" w:sz="0" w:space="0" w:color="auto"/>
                      </w:divBdr>
                    </w:div>
                  </w:divsChild>
                </w:div>
                <w:div w:id="60175668">
                  <w:marLeft w:val="0"/>
                  <w:marRight w:val="0"/>
                  <w:marTop w:val="0"/>
                  <w:marBottom w:val="0"/>
                  <w:divBdr>
                    <w:top w:val="none" w:sz="0" w:space="0" w:color="auto"/>
                    <w:left w:val="none" w:sz="0" w:space="0" w:color="auto"/>
                    <w:bottom w:val="none" w:sz="0" w:space="0" w:color="auto"/>
                    <w:right w:val="none" w:sz="0" w:space="0" w:color="auto"/>
                  </w:divBdr>
                  <w:divsChild>
                    <w:div w:id="543251409">
                      <w:marLeft w:val="0"/>
                      <w:marRight w:val="0"/>
                      <w:marTop w:val="0"/>
                      <w:marBottom w:val="0"/>
                      <w:divBdr>
                        <w:top w:val="none" w:sz="0" w:space="0" w:color="auto"/>
                        <w:left w:val="none" w:sz="0" w:space="0" w:color="auto"/>
                        <w:bottom w:val="none" w:sz="0" w:space="0" w:color="auto"/>
                        <w:right w:val="none" w:sz="0" w:space="0" w:color="auto"/>
                      </w:divBdr>
                    </w:div>
                  </w:divsChild>
                </w:div>
                <w:div w:id="1269696696">
                  <w:marLeft w:val="0"/>
                  <w:marRight w:val="0"/>
                  <w:marTop w:val="0"/>
                  <w:marBottom w:val="0"/>
                  <w:divBdr>
                    <w:top w:val="none" w:sz="0" w:space="0" w:color="auto"/>
                    <w:left w:val="none" w:sz="0" w:space="0" w:color="auto"/>
                    <w:bottom w:val="none" w:sz="0" w:space="0" w:color="auto"/>
                    <w:right w:val="none" w:sz="0" w:space="0" w:color="auto"/>
                  </w:divBdr>
                  <w:divsChild>
                    <w:div w:id="482357220">
                      <w:marLeft w:val="0"/>
                      <w:marRight w:val="0"/>
                      <w:marTop w:val="0"/>
                      <w:marBottom w:val="0"/>
                      <w:divBdr>
                        <w:top w:val="none" w:sz="0" w:space="0" w:color="auto"/>
                        <w:left w:val="none" w:sz="0" w:space="0" w:color="auto"/>
                        <w:bottom w:val="none" w:sz="0" w:space="0" w:color="auto"/>
                        <w:right w:val="none" w:sz="0" w:space="0" w:color="auto"/>
                      </w:divBdr>
                    </w:div>
                  </w:divsChild>
                </w:div>
                <w:div w:id="1046876239">
                  <w:marLeft w:val="0"/>
                  <w:marRight w:val="0"/>
                  <w:marTop w:val="0"/>
                  <w:marBottom w:val="0"/>
                  <w:divBdr>
                    <w:top w:val="none" w:sz="0" w:space="0" w:color="auto"/>
                    <w:left w:val="none" w:sz="0" w:space="0" w:color="auto"/>
                    <w:bottom w:val="none" w:sz="0" w:space="0" w:color="auto"/>
                    <w:right w:val="none" w:sz="0" w:space="0" w:color="auto"/>
                  </w:divBdr>
                  <w:divsChild>
                    <w:div w:id="216554687">
                      <w:marLeft w:val="0"/>
                      <w:marRight w:val="0"/>
                      <w:marTop w:val="0"/>
                      <w:marBottom w:val="0"/>
                      <w:divBdr>
                        <w:top w:val="none" w:sz="0" w:space="0" w:color="auto"/>
                        <w:left w:val="none" w:sz="0" w:space="0" w:color="auto"/>
                        <w:bottom w:val="none" w:sz="0" w:space="0" w:color="auto"/>
                        <w:right w:val="none" w:sz="0" w:space="0" w:color="auto"/>
                      </w:divBdr>
                    </w:div>
                  </w:divsChild>
                </w:div>
                <w:div w:id="1923223478">
                  <w:marLeft w:val="0"/>
                  <w:marRight w:val="0"/>
                  <w:marTop w:val="0"/>
                  <w:marBottom w:val="0"/>
                  <w:divBdr>
                    <w:top w:val="none" w:sz="0" w:space="0" w:color="auto"/>
                    <w:left w:val="none" w:sz="0" w:space="0" w:color="auto"/>
                    <w:bottom w:val="none" w:sz="0" w:space="0" w:color="auto"/>
                    <w:right w:val="none" w:sz="0" w:space="0" w:color="auto"/>
                  </w:divBdr>
                  <w:divsChild>
                    <w:div w:id="2137020555">
                      <w:marLeft w:val="0"/>
                      <w:marRight w:val="0"/>
                      <w:marTop w:val="0"/>
                      <w:marBottom w:val="0"/>
                      <w:divBdr>
                        <w:top w:val="none" w:sz="0" w:space="0" w:color="auto"/>
                        <w:left w:val="none" w:sz="0" w:space="0" w:color="auto"/>
                        <w:bottom w:val="none" w:sz="0" w:space="0" w:color="auto"/>
                        <w:right w:val="none" w:sz="0" w:space="0" w:color="auto"/>
                      </w:divBdr>
                    </w:div>
                  </w:divsChild>
                </w:div>
                <w:div w:id="248196244">
                  <w:marLeft w:val="0"/>
                  <w:marRight w:val="0"/>
                  <w:marTop w:val="0"/>
                  <w:marBottom w:val="0"/>
                  <w:divBdr>
                    <w:top w:val="none" w:sz="0" w:space="0" w:color="auto"/>
                    <w:left w:val="none" w:sz="0" w:space="0" w:color="auto"/>
                    <w:bottom w:val="none" w:sz="0" w:space="0" w:color="auto"/>
                    <w:right w:val="none" w:sz="0" w:space="0" w:color="auto"/>
                  </w:divBdr>
                  <w:divsChild>
                    <w:div w:id="1210916152">
                      <w:marLeft w:val="0"/>
                      <w:marRight w:val="0"/>
                      <w:marTop w:val="0"/>
                      <w:marBottom w:val="0"/>
                      <w:divBdr>
                        <w:top w:val="none" w:sz="0" w:space="0" w:color="auto"/>
                        <w:left w:val="none" w:sz="0" w:space="0" w:color="auto"/>
                        <w:bottom w:val="none" w:sz="0" w:space="0" w:color="auto"/>
                        <w:right w:val="none" w:sz="0" w:space="0" w:color="auto"/>
                      </w:divBdr>
                    </w:div>
                  </w:divsChild>
                </w:div>
                <w:div w:id="1132096577">
                  <w:marLeft w:val="0"/>
                  <w:marRight w:val="0"/>
                  <w:marTop w:val="0"/>
                  <w:marBottom w:val="0"/>
                  <w:divBdr>
                    <w:top w:val="none" w:sz="0" w:space="0" w:color="auto"/>
                    <w:left w:val="none" w:sz="0" w:space="0" w:color="auto"/>
                    <w:bottom w:val="none" w:sz="0" w:space="0" w:color="auto"/>
                    <w:right w:val="none" w:sz="0" w:space="0" w:color="auto"/>
                  </w:divBdr>
                  <w:divsChild>
                    <w:div w:id="815071444">
                      <w:marLeft w:val="0"/>
                      <w:marRight w:val="0"/>
                      <w:marTop w:val="0"/>
                      <w:marBottom w:val="0"/>
                      <w:divBdr>
                        <w:top w:val="none" w:sz="0" w:space="0" w:color="auto"/>
                        <w:left w:val="none" w:sz="0" w:space="0" w:color="auto"/>
                        <w:bottom w:val="none" w:sz="0" w:space="0" w:color="auto"/>
                        <w:right w:val="none" w:sz="0" w:space="0" w:color="auto"/>
                      </w:divBdr>
                    </w:div>
                  </w:divsChild>
                </w:div>
                <w:div w:id="146674451">
                  <w:marLeft w:val="0"/>
                  <w:marRight w:val="0"/>
                  <w:marTop w:val="0"/>
                  <w:marBottom w:val="0"/>
                  <w:divBdr>
                    <w:top w:val="none" w:sz="0" w:space="0" w:color="auto"/>
                    <w:left w:val="none" w:sz="0" w:space="0" w:color="auto"/>
                    <w:bottom w:val="none" w:sz="0" w:space="0" w:color="auto"/>
                    <w:right w:val="none" w:sz="0" w:space="0" w:color="auto"/>
                  </w:divBdr>
                  <w:divsChild>
                    <w:div w:id="818887341">
                      <w:marLeft w:val="0"/>
                      <w:marRight w:val="0"/>
                      <w:marTop w:val="0"/>
                      <w:marBottom w:val="0"/>
                      <w:divBdr>
                        <w:top w:val="none" w:sz="0" w:space="0" w:color="auto"/>
                        <w:left w:val="none" w:sz="0" w:space="0" w:color="auto"/>
                        <w:bottom w:val="none" w:sz="0" w:space="0" w:color="auto"/>
                        <w:right w:val="none" w:sz="0" w:space="0" w:color="auto"/>
                      </w:divBdr>
                    </w:div>
                  </w:divsChild>
                </w:div>
                <w:div w:id="1379427173">
                  <w:marLeft w:val="0"/>
                  <w:marRight w:val="0"/>
                  <w:marTop w:val="0"/>
                  <w:marBottom w:val="0"/>
                  <w:divBdr>
                    <w:top w:val="none" w:sz="0" w:space="0" w:color="auto"/>
                    <w:left w:val="none" w:sz="0" w:space="0" w:color="auto"/>
                    <w:bottom w:val="none" w:sz="0" w:space="0" w:color="auto"/>
                    <w:right w:val="none" w:sz="0" w:space="0" w:color="auto"/>
                  </w:divBdr>
                  <w:divsChild>
                    <w:div w:id="154169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062801">
          <w:marLeft w:val="0"/>
          <w:marRight w:val="0"/>
          <w:marTop w:val="0"/>
          <w:marBottom w:val="0"/>
          <w:divBdr>
            <w:top w:val="none" w:sz="0" w:space="0" w:color="auto"/>
            <w:left w:val="none" w:sz="0" w:space="0" w:color="auto"/>
            <w:bottom w:val="none" w:sz="0" w:space="0" w:color="auto"/>
            <w:right w:val="none" w:sz="0" w:space="0" w:color="auto"/>
          </w:divBdr>
          <w:divsChild>
            <w:div w:id="627977434">
              <w:marLeft w:val="0"/>
              <w:marRight w:val="0"/>
              <w:marTop w:val="0"/>
              <w:marBottom w:val="0"/>
              <w:divBdr>
                <w:top w:val="none" w:sz="0" w:space="0" w:color="auto"/>
                <w:left w:val="none" w:sz="0" w:space="0" w:color="auto"/>
                <w:bottom w:val="none" w:sz="0" w:space="0" w:color="auto"/>
                <w:right w:val="none" w:sz="0" w:space="0" w:color="auto"/>
              </w:divBdr>
            </w:div>
            <w:div w:id="722683026">
              <w:marLeft w:val="0"/>
              <w:marRight w:val="0"/>
              <w:marTop w:val="0"/>
              <w:marBottom w:val="0"/>
              <w:divBdr>
                <w:top w:val="none" w:sz="0" w:space="0" w:color="auto"/>
                <w:left w:val="none" w:sz="0" w:space="0" w:color="auto"/>
                <w:bottom w:val="none" w:sz="0" w:space="0" w:color="auto"/>
                <w:right w:val="none" w:sz="0" w:space="0" w:color="auto"/>
              </w:divBdr>
            </w:div>
            <w:div w:id="877399073">
              <w:marLeft w:val="0"/>
              <w:marRight w:val="0"/>
              <w:marTop w:val="0"/>
              <w:marBottom w:val="0"/>
              <w:divBdr>
                <w:top w:val="none" w:sz="0" w:space="0" w:color="auto"/>
                <w:left w:val="none" w:sz="0" w:space="0" w:color="auto"/>
                <w:bottom w:val="none" w:sz="0" w:space="0" w:color="auto"/>
                <w:right w:val="none" w:sz="0" w:space="0" w:color="auto"/>
              </w:divBdr>
            </w:div>
            <w:div w:id="1585409155">
              <w:marLeft w:val="0"/>
              <w:marRight w:val="0"/>
              <w:marTop w:val="0"/>
              <w:marBottom w:val="0"/>
              <w:divBdr>
                <w:top w:val="none" w:sz="0" w:space="0" w:color="auto"/>
                <w:left w:val="none" w:sz="0" w:space="0" w:color="auto"/>
                <w:bottom w:val="none" w:sz="0" w:space="0" w:color="auto"/>
                <w:right w:val="none" w:sz="0" w:space="0" w:color="auto"/>
              </w:divBdr>
            </w:div>
            <w:div w:id="2094735072">
              <w:marLeft w:val="0"/>
              <w:marRight w:val="0"/>
              <w:marTop w:val="0"/>
              <w:marBottom w:val="0"/>
              <w:divBdr>
                <w:top w:val="none" w:sz="0" w:space="0" w:color="auto"/>
                <w:left w:val="none" w:sz="0" w:space="0" w:color="auto"/>
                <w:bottom w:val="none" w:sz="0" w:space="0" w:color="auto"/>
                <w:right w:val="none" w:sz="0" w:space="0" w:color="auto"/>
              </w:divBdr>
            </w:div>
            <w:div w:id="255941434">
              <w:marLeft w:val="0"/>
              <w:marRight w:val="0"/>
              <w:marTop w:val="0"/>
              <w:marBottom w:val="0"/>
              <w:divBdr>
                <w:top w:val="none" w:sz="0" w:space="0" w:color="auto"/>
                <w:left w:val="none" w:sz="0" w:space="0" w:color="auto"/>
                <w:bottom w:val="none" w:sz="0" w:space="0" w:color="auto"/>
                <w:right w:val="none" w:sz="0" w:space="0" w:color="auto"/>
              </w:divBdr>
            </w:div>
            <w:div w:id="1799565405">
              <w:marLeft w:val="0"/>
              <w:marRight w:val="0"/>
              <w:marTop w:val="0"/>
              <w:marBottom w:val="0"/>
              <w:divBdr>
                <w:top w:val="none" w:sz="0" w:space="0" w:color="auto"/>
                <w:left w:val="none" w:sz="0" w:space="0" w:color="auto"/>
                <w:bottom w:val="none" w:sz="0" w:space="0" w:color="auto"/>
                <w:right w:val="none" w:sz="0" w:space="0" w:color="auto"/>
              </w:divBdr>
            </w:div>
            <w:div w:id="1785268002">
              <w:marLeft w:val="0"/>
              <w:marRight w:val="0"/>
              <w:marTop w:val="0"/>
              <w:marBottom w:val="0"/>
              <w:divBdr>
                <w:top w:val="none" w:sz="0" w:space="0" w:color="auto"/>
                <w:left w:val="none" w:sz="0" w:space="0" w:color="auto"/>
                <w:bottom w:val="none" w:sz="0" w:space="0" w:color="auto"/>
                <w:right w:val="none" w:sz="0" w:space="0" w:color="auto"/>
              </w:divBdr>
            </w:div>
            <w:div w:id="954486531">
              <w:marLeft w:val="0"/>
              <w:marRight w:val="0"/>
              <w:marTop w:val="0"/>
              <w:marBottom w:val="0"/>
              <w:divBdr>
                <w:top w:val="none" w:sz="0" w:space="0" w:color="auto"/>
                <w:left w:val="none" w:sz="0" w:space="0" w:color="auto"/>
                <w:bottom w:val="none" w:sz="0" w:space="0" w:color="auto"/>
                <w:right w:val="none" w:sz="0" w:space="0" w:color="auto"/>
              </w:divBdr>
            </w:div>
            <w:div w:id="1113282881">
              <w:marLeft w:val="0"/>
              <w:marRight w:val="0"/>
              <w:marTop w:val="0"/>
              <w:marBottom w:val="0"/>
              <w:divBdr>
                <w:top w:val="none" w:sz="0" w:space="0" w:color="auto"/>
                <w:left w:val="none" w:sz="0" w:space="0" w:color="auto"/>
                <w:bottom w:val="none" w:sz="0" w:space="0" w:color="auto"/>
                <w:right w:val="none" w:sz="0" w:space="0" w:color="auto"/>
              </w:divBdr>
            </w:div>
            <w:div w:id="983042751">
              <w:marLeft w:val="0"/>
              <w:marRight w:val="0"/>
              <w:marTop w:val="0"/>
              <w:marBottom w:val="0"/>
              <w:divBdr>
                <w:top w:val="none" w:sz="0" w:space="0" w:color="auto"/>
                <w:left w:val="none" w:sz="0" w:space="0" w:color="auto"/>
                <w:bottom w:val="none" w:sz="0" w:space="0" w:color="auto"/>
                <w:right w:val="none" w:sz="0" w:space="0" w:color="auto"/>
              </w:divBdr>
            </w:div>
            <w:div w:id="1104957161">
              <w:marLeft w:val="0"/>
              <w:marRight w:val="0"/>
              <w:marTop w:val="0"/>
              <w:marBottom w:val="0"/>
              <w:divBdr>
                <w:top w:val="none" w:sz="0" w:space="0" w:color="auto"/>
                <w:left w:val="none" w:sz="0" w:space="0" w:color="auto"/>
                <w:bottom w:val="none" w:sz="0" w:space="0" w:color="auto"/>
                <w:right w:val="none" w:sz="0" w:space="0" w:color="auto"/>
              </w:divBdr>
            </w:div>
            <w:div w:id="1487164240">
              <w:marLeft w:val="0"/>
              <w:marRight w:val="0"/>
              <w:marTop w:val="0"/>
              <w:marBottom w:val="0"/>
              <w:divBdr>
                <w:top w:val="none" w:sz="0" w:space="0" w:color="auto"/>
                <w:left w:val="none" w:sz="0" w:space="0" w:color="auto"/>
                <w:bottom w:val="none" w:sz="0" w:space="0" w:color="auto"/>
                <w:right w:val="none" w:sz="0" w:space="0" w:color="auto"/>
              </w:divBdr>
            </w:div>
            <w:div w:id="1034385041">
              <w:marLeft w:val="0"/>
              <w:marRight w:val="0"/>
              <w:marTop w:val="0"/>
              <w:marBottom w:val="0"/>
              <w:divBdr>
                <w:top w:val="none" w:sz="0" w:space="0" w:color="auto"/>
                <w:left w:val="none" w:sz="0" w:space="0" w:color="auto"/>
                <w:bottom w:val="none" w:sz="0" w:space="0" w:color="auto"/>
                <w:right w:val="none" w:sz="0" w:space="0" w:color="auto"/>
              </w:divBdr>
            </w:div>
            <w:div w:id="1226184780">
              <w:marLeft w:val="0"/>
              <w:marRight w:val="0"/>
              <w:marTop w:val="0"/>
              <w:marBottom w:val="0"/>
              <w:divBdr>
                <w:top w:val="none" w:sz="0" w:space="0" w:color="auto"/>
                <w:left w:val="none" w:sz="0" w:space="0" w:color="auto"/>
                <w:bottom w:val="none" w:sz="0" w:space="0" w:color="auto"/>
                <w:right w:val="none" w:sz="0" w:space="0" w:color="auto"/>
              </w:divBdr>
            </w:div>
          </w:divsChild>
        </w:div>
        <w:div w:id="975767731">
          <w:marLeft w:val="0"/>
          <w:marRight w:val="0"/>
          <w:marTop w:val="0"/>
          <w:marBottom w:val="0"/>
          <w:divBdr>
            <w:top w:val="none" w:sz="0" w:space="0" w:color="auto"/>
            <w:left w:val="none" w:sz="0" w:space="0" w:color="auto"/>
            <w:bottom w:val="none" w:sz="0" w:space="0" w:color="auto"/>
            <w:right w:val="none" w:sz="0" w:space="0" w:color="auto"/>
          </w:divBdr>
          <w:divsChild>
            <w:div w:id="101610989">
              <w:marLeft w:val="0"/>
              <w:marRight w:val="0"/>
              <w:marTop w:val="0"/>
              <w:marBottom w:val="0"/>
              <w:divBdr>
                <w:top w:val="none" w:sz="0" w:space="0" w:color="auto"/>
                <w:left w:val="none" w:sz="0" w:space="0" w:color="auto"/>
                <w:bottom w:val="none" w:sz="0" w:space="0" w:color="auto"/>
                <w:right w:val="none" w:sz="0" w:space="0" w:color="auto"/>
              </w:divBdr>
            </w:div>
            <w:div w:id="957761071">
              <w:marLeft w:val="0"/>
              <w:marRight w:val="0"/>
              <w:marTop w:val="0"/>
              <w:marBottom w:val="0"/>
              <w:divBdr>
                <w:top w:val="none" w:sz="0" w:space="0" w:color="auto"/>
                <w:left w:val="none" w:sz="0" w:space="0" w:color="auto"/>
                <w:bottom w:val="none" w:sz="0" w:space="0" w:color="auto"/>
                <w:right w:val="none" w:sz="0" w:space="0" w:color="auto"/>
              </w:divBdr>
            </w:div>
            <w:div w:id="1804080045">
              <w:marLeft w:val="0"/>
              <w:marRight w:val="0"/>
              <w:marTop w:val="0"/>
              <w:marBottom w:val="0"/>
              <w:divBdr>
                <w:top w:val="none" w:sz="0" w:space="0" w:color="auto"/>
                <w:left w:val="none" w:sz="0" w:space="0" w:color="auto"/>
                <w:bottom w:val="none" w:sz="0" w:space="0" w:color="auto"/>
                <w:right w:val="none" w:sz="0" w:space="0" w:color="auto"/>
              </w:divBdr>
            </w:div>
            <w:div w:id="1388143133">
              <w:marLeft w:val="0"/>
              <w:marRight w:val="0"/>
              <w:marTop w:val="0"/>
              <w:marBottom w:val="0"/>
              <w:divBdr>
                <w:top w:val="none" w:sz="0" w:space="0" w:color="auto"/>
                <w:left w:val="none" w:sz="0" w:space="0" w:color="auto"/>
                <w:bottom w:val="none" w:sz="0" w:space="0" w:color="auto"/>
                <w:right w:val="none" w:sz="0" w:space="0" w:color="auto"/>
              </w:divBdr>
            </w:div>
            <w:div w:id="649673794">
              <w:marLeft w:val="0"/>
              <w:marRight w:val="0"/>
              <w:marTop w:val="0"/>
              <w:marBottom w:val="0"/>
              <w:divBdr>
                <w:top w:val="none" w:sz="0" w:space="0" w:color="auto"/>
                <w:left w:val="none" w:sz="0" w:space="0" w:color="auto"/>
                <w:bottom w:val="none" w:sz="0" w:space="0" w:color="auto"/>
                <w:right w:val="none" w:sz="0" w:space="0" w:color="auto"/>
              </w:divBdr>
            </w:div>
            <w:div w:id="1042049540">
              <w:marLeft w:val="0"/>
              <w:marRight w:val="0"/>
              <w:marTop w:val="0"/>
              <w:marBottom w:val="0"/>
              <w:divBdr>
                <w:top w:val="none" w:sz="0" w:space="0" w:color="auto"/>
                <w:left w:val="none" w:sz="0" w:space="0" w:color="auto"/>
                <w:bottom w:val="none" w:sz="0" w:space="0" w:color="auto"/>
                <w:right w:val="none" w:sz="0" w:space="0" w:color="auto"/>
              </w:divBdr>
            </w:div>
            <w:div w:id="2077893020">
              <w:marLeft w:val="0"/>
              <w:marRight w:val="0"/>
              <w:marTop w:val="0"/>
              <w:marBottom w:val="0"/>
              <w:divBdr>
                <w:top w:val="none" w:sz="0" w:space="0" w:color="auto"/>
                <w:left w:val="none" w:sz="0" w:space="0" w:color="auto"/>
                <w:bottom w:val="none" w:sz="0" w:space="0" w:color="auto"/>
                <w:right w:val="none" w:sz="0" w:space="0" w:color="auto"/>
              </w:divBdr>
            </w:div>
            <w:div w:id="1649943302">
              <w:marLeft w:val="0"/>
              <w:marRight w:val="0"/>
              <w:marTop w:val="0"/>
              <w:marBottom w:val="0"/>
              <w:divBdr>
                <w:top w:val="none" w:sz="0" w:space="0" w:color="auto"/>
                <w:left w:val="none" w:sz="0" w:space="0" w:color="auto"/>
                <w:bottom w:val="none" w:sz="0" w:space="0" w:color="auto"/>
                <w:right w:val="none" w:sz="0" w:space="0" w:color="auto"/>
              </w:divBdr>
            </w:div>
          </w:divsChild>
        </w:div>
        <w:div w:id="128672888">
          <w:marLeft w:val="0"/>
          <w:marRight w:val="0"/>
          <w:marTop w:val="0"/>
          <w:marBottom w:val="0"/>
          <w:divBdr>
            <w:top w:val="none" w:sz="0" w:space="0" w:color="auto"/>
            <w:left w:val="none" w:sz="0" w:space="0" w:color="auto"/>
            <w:bottom w:val="none" w:sz="0" w:space="0" w:color="auto"/>
            <w:right w:val="none" w:sz="0" w:space="0" w:color="auto"/>
          </w:divBdr>
          <w:divsChild>
            <w:div w:id="22949175">
              <w:marLeft w:val="0"/>
              <w:marRight w:val="0"/>
              <w:marTop w:val="0"/>
              <w:marBottom w:val="0"/>
              <w:divBdr>
                <w:top w:val="none" w:sz="0" w:space="0" w:color="auto"/>
                <w:left w:val="none" w:sz="0" w:space="0" w:color="auto"/>
                <w:bottom w:val="none" w:sz="0" w:space="0" w:color="auto"/>
                <w:right w:val="none" w:sz="0" w:space="0" w:color="auto"/>
              </w:divBdr>
            </w:div>
            <w:div w:id="1042945068">
              <w:marLeft w:val="0"/>
              <w:marRight w:val="0"/>
              <w:marTop w:val="0"/>
              <w:marBottom w:val="0"/>
              <w:divBdr>
                <w:top w:val="none" w:sz="0" w:space="0" w:color="auto"/>
                <w:left w:val="none" w:sz="0" w:space="0" w:color="auto"/>
                <w:bottom w:val="none" w:sz="0" w:space="0" w:color="auto"/>
                <w:right w:val="none" w:sz="0" w:space="0" w:color="auto"/>
              </w:divBdr>
            </w:div>
            <w:div w:id="1625652411">
              <w:marLeft w:val="0"/>
              <w:marRight w:val="0"/>
              <w:marTop w:val="0"/>
              <w:marBottom w:val="0"/>
              <w:divBdr>
                <w:top w:val="none" w:sz="0" w:space="0" w:color="auto"/>
                <w:left w:val="none" w:sz="0" w:space="0" w:color="auto"/>
                <w:bottom w:val="none" w:sz="0" w:space="0" w:color="auto"/>
                <w:right w:val="none" w:sz="0" w:space="0" w:color="auto"/>
              </w:divBdr>
            </w:div>
            <w:div w:id="914097156">
              <w:marLeft w:val="0"/>
              <w:marRight w:val="0"/>
              <w:marTop w:val="0"/>
              <w:marBottom w:val="0"/>
              <w:divBdr>
                <w:top w:val="none" w:sz="0" w:space="0" w:color="auto"/>
                <w:left w:val="none" w:sz="0" w:space="0" w:color="auto"/>
                <w:bottom w:val="none" w:sz="0" w:space="0" w:color="auto"/>
                <w:right w:val="none" w:sz="0" w:space="0" w:color="auto"/>
              </w:divBdr>
            </w:div>
            <w:div w:id="159586412">
              <w:marLeft w:val="0"/>
              <w:marRight w:val="0"/>
              <w:marTop w:val="0"/>
              <w:marBottom w:val="0"/>
              <w:divBdr>
                <w:top w:val="none" w:sz="0" w:space="0" w:color="auto"/>
                <w:left w:val="none" w:sz="0" w:space="0" w:color="auto"/>
                <w:bottom w:val="none" w:sz="0" w:space="0" w:color="auto"/>
                <w:right w:val="none" w:sz="0" w:space="0" w:color="auto"/>
              </w:divBdr>
            </w:div>
            <w:div w:id="2031176974">
              <w:marLeft w:val="0"/>
              <w:marRight w:val="0"/>
              <w:marTop w:val="0"/>
              <w:marBottom w:val="0"/>
              <w:divBdr>
                <w:top w:val="none" w:sz="0" w:space="0" w:color="auto"/>
                <w:left w:val="none" w:sz="0" w:space="0" w:color="auto"/>
                <w:bottom w:val="none" w:sz="0" w:space="0" w:color="auto"/>
                <w:right w:val="none" w:sz="0" w:space="0" w:color="auto"/>
              </w:divBdr>
            </w:div>
            <w:div w:id="525631438">
              <w:marLeft w:val="0"/>
              <w:marRight w:val="0"/>
              <w:marTop w:val="0"/>
              <w:marBottom w:val="0"/>
              <w:divBdr>
                <w:top w:val="none" w:sz="0" w:space="0" w:color="auto"/>
                <w:left w:val="none" w:sz="0" w:space="0" w:color="auto"/>
                <w:bottom w:val="none" w:sz="0" w:space="0" w:color="auto"/>
                <w:right w:val="none" w:sz="0" w:space="0" w:color="auto"/>
              </w:divBdr>
            </w:div>
            <w:div w:id="457795486">
              <w:marLeft w:val="0"/>
              <w:marRight w:val="0"/>
              <w:marTop w:val="0"/>
              <w:marBottom w:val="0"/>
              <w:divBdr>
                <w:top w:val="none" w:sz="0" w:space="0" w:color="auto"/>
                <w:left w:val="none" w:sz="0" w:space="0" w:color="auto"/>
                <w:bottom w:val="none" w:sz="0" w:space="0" w:color="auto"/>
                <w:right w:val="none" w:sz="0" w:space="0" w:color="auto"/>
              </w:divBdr>
            </w:div>
            <w:div w:id="812720725">
              <w:marLeft w:val="0"/>
              <w:marRight w:val="0"/>
              <w:marTop w:val="0"/>
              <w:marBottom w:val="0"/>
              <w:divBdr>
                <w:top w:val="none" w:sz="0" w:space="0" w:color="auto"/>
                <w:left w:val="none" w:sz="0" w:space="0" w:color="auto"/>
                <w:bottom w:val="none" w:sz="0" w:space="0" w:color="auto"/>
                <w:right w:val="none" w:sz="0" w:space="0" w:color="auto"/>
              </w:divBdr>
            </w:div>
            <w:div w:id="882181808">
              <w:marLeft w:val="0"/>
              <w:marRight w:val="0"/>
              <w:marTop w:val="0"/>
              <w:marBottom w:val="0"/>
              <w:divBdr>
                <w:top w:val="none" w:sz="0" w:space="0" w:color="auto"/>
                <w:left w:val="none" w:sz="0" w:space="0" w:color="auto"/>
                <w:bottom w:val="none" w:sz="0" w:space="0" w:color="auto"/>
                <w:right w:val="none" w:sz="0" w:space="0" w:color="auto"/>
              </w:divBdr>
            </w:div>
            <w:div w:id="265963617">
              <w:marLeft w:val="0"/>
              <w:marRight w:val="0"/>
              <w:marTop w:val="0"/>
              <w:marBottom w:val="0"/>
              <w:divBdr>
                <w:top w:val="none" w:sz="0" w:space="0" w:color="auto"/>
                <w:left w:val="none" w:sz="0" w:space="0" w:color="auto"/>
                <w:bottom w:val="none" w:sz="0" w:space="0" w:color="auto"/>
                <w:right w:val="none" w:sz="0" w:space="0" w:color="auto"/>
              </w:divBdr>
            </w:div>
            <w:div w:id="1577058737">
              <w:marLeft w:val="0"/>
              <w:marRight w:val="0"/>
              <w:marTop w:val="0"/>
              <w:marBottom w:val="0"/>
              <w:divBdr>
                <w:top w:val="none" w:sz="0" w:space="0" w:color="auto"/>
                <w:left w:val="none" w:sz="0" w:space="0" w:color="auto"/>
                <w:bottom w:val="none" w:sz="0" w:space="0" w:color="auto"/>
                <w:right w:val="none" w:sz="0" w:space="0" w:color="auto"/>
              </w:divBdr>
            </w:div>
            <w:div w:id="1544635127">
              <w:marLeft w:val="0"/>
              <w:marRight w:val="0"/>
              <w:marTop w:val="0"/>
              <w:marBottom w:val="0"/>
              <w:divBdr>
                <w:top w:val="none" w:sz="0" w:space="0" w:color="auto"/>
                <w:left w:val="none" w:sz="0" w:space="0" w:color="auto"/>
                <w:bottom w:val="none" w:sz="0" w:space="0" w:color="auto"/>
                <w:right w:val="none" w:sz="0" w:space="0" w:color="auto"/>
              </w:divBdr>
            </w:div>
            <w:div w:id="547761753">
              <w:marLeft w:val="0"/>
              <w:marRight w:val="0"/>
              <w:marTop w:val="0"/>
              <w:marBottom w:val="0"/>
              <w:divBdr>
                <w:top w:val="none" w:sz="0" w:space="0" w:color="auto"/>
                <w:left w:val="none" w:sz="0" w:space="0" w:color="auto"/>
                <w:bottom w:val="none" w:sz="0" w:space="0" w:color="auto"/>
                <w:right w:val="none" w:sz="0" w:space="0" w:color="auto"/>
              </w:divBdr>
            </w:div>
            <w:div w:id="888415808">
              <w:marLeft w:val="0"/>
              <w:marRight w:val="0"/>
              <w:marTop w:val="0"/>
              <w:marBottom w:val="0"/>
              <w:divBdr>
                <w:top w:val="none" w:sz="0" w:space="0" w:color="auto"/>
                <w:left w:val="none" w:sz="0" w:space="0" w:color="auto"/>
                <w:bottom w:val="none" w:sz="0" w:space="0" w:color="auto"/>
                <w:right w:val="none" w:sz="0" w:space="0" w:color="auto"/>
              </w:divBdr>
            </w:div>
            <w:div w:id="2146191156">
              <w:marLeft w:val="0"/>
              <w:marRight w:val="0"/>
              <w:marTop w:val="0"/>
              <w:marBottom w:val="0"/>
              <w:divBdr>
                <w:top w:val="none" w:sz="0" w:space="0" w:color="auto"/>
                <w:left w:val="none" w:sz="0" w:space="0" w:color="auto"/>
                <w:bottom w:val="none" w:sz="0" w:space="0" w:color="auto"/>
                <w:right w:val="none" w:sz="0" w:space="0" w:color="auto"/>
              </w:divBdr>
            </w:div>
            <w:div w:id="1034044321">
              <w:marLeft w:val="0"/>
              <w:marRight w:val="0"/>
              <w:marTop w:val="0"/>
              <w:marBottom w:val="0"/>
              <w:divBdr>
                <w:top w:val="none" w:sz="0" w:space="0" w:color="auto"/>
                <w:left w:val="none" w:sz="0" w:space="0" w:color="auto"/>
                <w:bottom w:val="none" w:sz="0" w:space="0" w:color="auto"/>
                <w:right w:val="none" w:sz="0" w:space="0" w:color="auto"/>
              </w:divBdr>
            </w:div>
            <w:div w:id="505290530">
              <w:marLeft w:val="0"/>
              <w:marRight w:val="0"/>
              <w:marTop w:val="0"/>
              <w:marBottom w:val="0"/>
              <w:divBdr>
                <w:top w:val="none" w:sz="0" w:space="0" w:color="auto"/>
                <w:left w:val="none" w:sz="0" w:space="0" w:color="auto"/>
                <w:bottom w:val="none" w:sz="0" w:space="0" w:color="auto"/>
                <w:right w:val="none" w:sz="0" w:space="0" w:color="auto"/>
              </w:divBdr>
            </w:div>
            <w:div w:id="2057075432">
              <w:marLeft w:val="0"/>
              <w:marRight w:val="0"/>
              <w:marTop w:val="0"/>
              <w:marBottom w:val="0"/>
              <w:divBdr>
                <w:top w:val="none" w:sz="0" w:space="0" w:color="auto"/>
                <w:left w:val="none" w:sz="0" w:space="0" w:color="auto"/>
                <w:bottom w:val="none" w:sz="0" w:space="0" w:color="auto"/>
                <w:right w:val="none" w:sz="0" w:space="0" w:color="auto"/>
              </w:divBdr>
            </w:div>
            <w:div w:id="2003509551">
              <w:marLeft w:val="0"/>
              <w:marRight w:val="0"/>
              <w:marTop w:val="0"/>
              <w:marBottom w:val="0"/>
              <w:divBdr>
                <w:top w:val="none" w:sz="0" w:space="0" w:color="auto"/>
                <w:left w:val="none" w:sz="0" w:space="0" w:color="auto"/>
                <w:bottom w:val="none" w:sz="0" w:space="0" w:color="auto"/>
                <w:right w:val="none" w:sz="0" w:space="0" w:color="auto"/>
              </w:divBdr>
            </w:div>
          </w:divsChild>
        </w:div>
        <w:div w:id="649947018">
          <w:marLeft w:val="0"/>
          <w:marRight w:val="0"/>
          <w:marTop w:val="0"/>
          <w:marBottom w:val="0"/>
          <w:divBdr>
            <w:top w:val="none" w:sz="0" w:space="0" w:color="auto"/>
            <w:left w:val="none" w:sz="0" w:space="0" w:color="auto"/>
            <w:bottom w:val="none" w:sz="0" w:space="0" w:color="auto"/>
            <w:right w:val="none" w:sz="0" w:space="0" w:color="auto"/>
          </w:divBdr>
          <w:divsChild>
            <w:div w:id="137769273">
              <w:marLeft w:val="0"/>
              <w:marRight w:val="0"/>
              <w:marTop w:val="0"/>
              <w:marBottom w:val="0"/>
              <w:divBdr>
                <w:top w:val="none" w:sz="0" w:space="0" w:color="auto"/>
                <w:left w:val="none" w:sz="0" w:space="0" w:color="auto"/>
                <w:bottom w:val="none" w:sz="0" w:space="0" w:color="auto"/>
                <w:right w:val="none" w:sz="0" w:space="0" w:color="auto"/>
              </w:divBdr>
            </w:div>
            <w:div w:id="998538117">
              <w:marLeft w:val="0"/>
              <w:marRight w:val="0"/>
              <w:marTop w:val="0"/>
              <w:marBottom w:val="0"/>
              <w:divBdr>
                <w:top w:val="none" w:sz="0" w:space="0" w:color="auto"/>
                <w:left w:val="none" w:sz="0" w:space="0" w:color="auto"/>
                <w:bottom w:val="none" w:sz="0" w:space="0" w:color="auto"/>
                <w:right w:val="none" w:sz="0" w:space="0" w:color="auto"/>
              </w:divBdr>
            </w:div>
            <w:div w:id="1065681152">
              <w:marLeft w:val="0"/>
              <w:marRight w:val="0"/>
              <w:marTop w:val="0"/>
              <w:marBottom w:val="0"/>
              <w:divBdr>
                <w:top w:val="none" w:sz="0" w:space="0" w:color="auto"/>
                <w:left w:val="none" w:sz="0" w:space="0" w:color="auto"/>
                <w:bottom w:val="none" w:sz="0" w:space="0" w:color="auto"/>
                <w:right w:val="none" w:sz="0" w:space="0" w:color="auto"/>
              </w:divBdr>
            </w:div>
            <w:div w:id="1780757320">
              <w:marLeft w:val="0"/>
              <w:marRight w:val="0"/>
              <w:marTop w:val="0"/>
              <w:marBottom w:val="0"/>
              <w:divBdr>
                <w:top w:val="none" w:sz="0" w:space="0" w:color="auto"/>
                <w:left w:val="none" w:sz="0" w:space="0" w:color="auto"/>
                <w:bottom w:val="none" w:sz="0" w:space="0" w:color="auto"/>
                <w:right w:val="none" w:sz="0" w:space="0" w:color="auto"/>
              </w:divBdr>
            </w:div>
            <w:div w:id="1844851497">
              <w:marLeft w:val="0"/>
              <w:marRight w:val="0"/>
              <w:marTop w:val="0"/>
              <w:marBottom w:val="0"/>
              <w:divBdr>
                <w:top w:val="none" w:sz="0" w:space="0" w:color="auto"/>
                <w:left w:val="none" w:sz="0" w:space="0" w:color="auto"/>
                <w:bottom w:val="none" w:sz="0" w:space="0" w:color="auto"/>
                <w:right w:val="none" w:sz="0" w:space="0" w:color="auto"/>
              </w:divBdr>
            </w:div>
            <w:div w:id="1356808847">
              <w:marLeft w:val="0"/>
              <w:marRight w:val="0"/>
              <w:marTop w:val="0"/>
              <w:marBottom w:val="0"/>
              <w:divBdr>
                <w:top w:val="none" w:sz="0" w:space="0" w:color="auto"/>
                <w:left w:val="none" w:sz="0" w:space="0" w:color="auto"/>
                <w:bottom w:val="none" w:sz="0" w:space="0" w:color="auto"/>
                <w:right w:val="none" w:sz="0" w:space="0" w:color="auto"/>
              </w:divBdr>
            </w:div>
            <w:div w:id="261913715">
              <w:marLeft w:val="0"/>
              <w:marRight w:val="0"/>
              <w:marTop w:val="0"/>
              <w:marBottom w:val="0"/>
              <w:divBdr>
                <w:top w:val="none" w:sz="0" w:space="0" w:color="auto"/>
                <w:left w:val="none" w:sz="0" w:space="0" w:color="auto"/>
                <w:bottom w:val="none" w:sz="0" w:space="0" w:color="auto"/>
                <w:right w:val="none" w:sz="0" w:space="0" w:color="auto"/>
              </w:divBdr>
            </w:div>
            <w:div w:id="2129346999">
              <w:marLeft w:val="0"/>
              <w:marRight w:val="0"/>
              <w:marTop w:val="0"/>
              <w:marBottom w:val="0"/>
              <w:divBdr>
                <w:top w:val="none" w:sz="0" w:space="0" w:color="auto"/>
                <w:left w:val="none" w:sz="0" w:space="0" w:color="auto"/>
                <w:bottom w:val="none" w:sz="0" w:space="0" w:color="auto"/>
                <w:right w:val="none" w:sz="0" w:space="0" w:color="auto"/>
              </w:divBdr>
            </w:div>
            <w:div w:id="692070096">
              <w:marLeft w:val="0"/>
              <w:marRight w:val="0"/>
              <w:marTop w:val="0"/>
              <w:marBottom w:val="0"/>
              <w:divBdr>
                <w:top w:val="none" w:sz="0" w:space="0" w:color="auto"/>
                <w:left w:val="none" w:sz="0" w:space="0" w:color="auto"/>
                <w:bottom w:val="none" w:sz="0" w:space="0" w:color="auto"/>
                <w:right w:val="none" w:sz="0" w:space="0" w:color="auto"/>
              </w:divBdr>
            </w:div>
            <w:div w:id="289629205">
              <w:marLeft w:val="0"/>
              <w:marRight w:val="0"/>
              <w:marTop w:val="0"/>
              <w:marBottom w:val="0"/>
              <w:divBdr>
                <w:top w:val="none" w:sz="0" w:space="0" w:color="auto"/>
                <w:left w:val="none" w:sz="0" w:space="0" w:color="auto"/>
                <w:bottom w:val="none" w:sz="0" w:space="0" w:color="auto"/>
                <w:right w:val="none" w:sz="0" w:space="0" w:color="auto"/>
              </w:divBdr>
            </w:div>
          </w:divsChild>
        </w:div>
        <w:div w:id="788360444">
          <w:marLeft w:val="0"/>
          <w:marRight w:val="0"/>
          <w:marTop w:val="0"/>
          <w:marBottom w:val="0"/>
          <w:divBdr>
            <w:top w:val="none" w:sz="0" w:space="0" w:color="auto"/>
            <w:left w:val="none" w:sz="0" w:space="0" w:color="auto"/>
            <w:bottom w:val="none" w:sz="0" w:space="0" w:color="auto"/>
            <w:right w:val="none" w:sz="0" w:space="0" w:color="auto"/>
          </w:divBdr>
        </w:div>
        <w:div w:id="565921552">
          <w:marLeft w:val="0"/>
          <w:marRight w:val="0"/>
          <w:marTop w:val="0"/>
          <w:marBottom w:val="0"/>
          <w:divBdr>
            <w:top w:val="none" w:sz="0" w:space="0" w:color="auto"/>
            <w:left w:val="none" w:sz="0" w:space="0" w:color="auto"/>
            <w:bottom w:val="none" w:sz="0" w:space="0" w:color="auto"/>
            <w:right w:val="none" w:sz="0" w:space="0" w:color="auto"/>
          </w:divBdr>
        </w:div>
        <w:div w:id="1335498458">
          <w:marLeft w:val="0"/>
          <w:marRight w:val="0"/>
          <w:marTop w:val="0"/>
          <w:marBottom w:val="0"/>
          <w:divBdr>
            <w:top w:val="none" w:sz="0" w:space="0" w:color="auto"/>
            <w:left w:val="none" w:sz="0" w:space="0" w:color="auto"/>
            <w:bottom w:val="none" w:sz="0" w:space="0" w:color="auto"/>
            <w:right w:val="none" w:sz="0" w:space="0" w:color="auto"/>
          </w:divBdr>
        </w:div>
        <w:div w:id="876164488">
          <w:marLeft w:val="0"/>
          <w:marRight w:val="0"/>
          <w:marTop w:val="0"/>
          <w:marBottom w:val="0"/>
          <w:divBdr>
            <w:top w:val="none" w:sz="0" w:space="0" w:color="auto"/>
            <w:left w:val="none" w:sz="0" w:space="0" w:color="auto"/>
            <w:bottom w:val="none" w:sz="0" w:space="0" w:color="auto"/>
            <w:right w:val="none" w:sz="0" w:space="0" w:color="auto"/>
          </w:divBdr>
        </w:div>
        <w:div w:id="742261627">
          <w:marLeft w:val="0"/>
          <w:marRight w:val="0"/>
          <w:marTop w:val="0"/>
          <w:marBottom w:val="0"/>
          <w:divBdr>
            <w:top w:val="none" w:sz="0" w:space="0" w:color="auto"/>
            <w:left w:val="none" w:sz="0" w:space="0" w:color="auto"/>
            <w:bottom w:val="none" w:sz="0" w:space="0" w:color="auto"/>
            <w:right w:val="none" w:sz="0" w:space="0" w:color="auto"/>
          </w:divBdr>
        </w:div>
        <w:div w:id="17507271">
          <w:marLeft w:val="0"/>
          <w:marRight w:val="0"/>
          <w:marTop w:val="0"/>
          <w:marBottom w:val="0"/>
          <w:divBdr>
            <w:top w:val="none" w:sz="0" w:space="0" w:color="auto"/>
            <w:left w:val="none" w:sz="0" w:space="0" w:color="auto"/>
            <w:bottom w:val="none" w:sz="0" w:space="0" w:color="auto"/>
            <w:right w:val="none" w:sz="0" w:space="0" w:color="auto"/>
          </w:divBdr>
        </w:div>
        <w:div w:id="436022993">
          <w:marLeft w:val="0"/>
          <w:marRight w:val="0"/>
          <w:marTop w:val="0"/>
          <w:marBottom w:val="0"/>
          <w:divBdr>
            <w:top w:val="none" w:sz="0" w:space="0" w:color="auto"/>
            <w:left w:val="none" w:sz="0" w:space="0" w:color="auto"/>
            <w:bottom w:val="none" w:sz="0" w:space="0" w:color="auto"/>
            <w:right w:val="none" w:sz="0" w:space="0" w:color="auto"/>
          </w:divBdr>
        </w:div>
        <w:div w:id="238029230">
          <w:marLeft w:val="0"/>
          <w:marRight w:val="0"/>
          <w:marTop w:val="0"/>
          <w:marBottom w:val="0"/>
          <w:divBdr>
            <w:top w:val="none" w:sz="0" w:space="0" w:color="auto"/>
            <w:left w:val="none" w:sz="0" w:space="0" w:color="auto"/>
            <w:bottom w:val="none" w:sz="0" w:space="0" w:color="auto"/>
            <w:right w:val="none" w:sz="0" w:space="0" w:color="auto"/>
          </w:divBdr>
        </w:div>
        <w:div w:id="1633945331">
          <w:marLeft w:val="0"/>
          <w:marRight w:val="0"/>
          <w:marTop w:val="0"/>
          <w:marBottom w:val="0"/>
          <w:divBdr>
            <w:top w:val="none" w:sz="0" w:space="0" w:color="auto"/>
            <w:left w:val="none" w:sz="0" w:space="0" w:color="auto"/>
            <w:bottom w:val="none" w:sz="0" w:space="0" w:color="auto"/>
            <w:right w:val="none" w:sz="0" w:space="0" w:color="auto"/>
          </w:divBdr>
        </w:div>
        <w:div w:id="831336551">
          <w:marLeft w:val="0"/>
          <w:marRight w:val="0"/>
          <w:marTop w:val="0"/>
          <w:marBottom w:val="0"/>
          <w:divBdr>
            <w:top w:val="none" w:sz="0" w:space="0" w:color="auto"/>
            <w:left w:val="none" w:sz="0" w:space="0" w:color="auto"/>
            <w:bottom w:val="none" w:sz="0" w:space="0" w:color="auto"/>
            <w:right w:val="none" w:sz="0" w:space="0" w:color="auto"/>
          </w:divBdr>
        </w:div>
        <w:div w:id="2090225776">
          <w:marLeft w:val="0"/>
          <w:marRight w:val="0"/>
          <w:marTop w:val="0"/>
          <w:marBottom w:val="0"/>
          <w:divBdr>
            <w:top w:val="none" w:sz="0" w:space="0" w:color="auto"/>
            <w:left w:val="none" w:sz="0" w:space="0" w:color="auto"/>
            <w:bottom w:val="none" w:sz="0" w:space="0" w:color="auto"/>
            <w:right w:val="none" w:sz="0" w:space="0" w:color="auto"/>
          </w:divBdr>
        </w:div>
        <w:div w:id="1709141317">
          <w:marLeft w:val="0"/>
          <w:marRight w:val="0"/>
          <w:marTop w:val="0"/>
          <w:marBottom w:val="0"/>
          <w:divBdr>
            <w:top w:val="none" w:sz="0" w:space="0" w:color="auto"/>
            <w:left w:val="none" w:sz="0" w:space="0" w:color="auto"/>
            <w:bottom w:val="none" w:sz="0" w:space="0" w:color="auto"/>
            <w:right w:val="none" w:sz="0" w:space="0" w:color="auto"/>
          </w:divBdr>
        </w:div>
        <w:div w:id="641734777">
          <w:marLeft w:val="0"/>
          <w:marRight w:val="0"/>
          <w:marTop w:val="0"/>
          <w:marBottom w:val="0"/>
          <w:divBdr>
            <w:top w:val="none" w:sz="0" w:space="0" w:color="auto"/>
            <w:left w:val="none" w:sz="0" w:space="0" w:color="auto"/>
            <w:bottom w:val="none" w:sz="0" w:space="0" w:color="auto"/>
            <w:right w:val="none" w:sz="0" w:space="0" w:color="auto"/>
          </w:divBdr>
        </w:div>
        <w:div w:id="1809973499">
          <w:marLeft w:val="0"/>
          <w:marRight w:val="0"/>
          <w:marTop w:val="0"/>
          <w:marBottom w:val="0"/>
          <w:divBdr>
            <w:top w:val="none" w:sz="0" w:space="0" w:color="auto"/>
            <w:left w:val="none" w:sz="0" w:space="0" w:color="auto"/>
            <w:bottom w:val="none" w:sz="0" w:space="0" w:color="auto"/>
            <w:right w:val="none" w:sz="0" w:space="0" w:color="auto"/>
          </w:divBdr>
        </w:div>
        <w:div w:id="831487661">
          <w:marLeft w:val="0"/>
          <w:marRight w:val="0"/>
          <w:marTop w:val="0"/>
          <w:marBottom w:val="0"/>
          <w:divBdr>
            <w:top w:val="none" w:sz="0" w:space="0" w:color="auto"/>
            <w:left w:val="none" w:sz="0" w:space="0" w:color="auto"/>
            <w:bottom w:val="none" w:sz="0" w:space="0" w:color="auto"/>
            <w:right w:val="none" w:sz="0" w:space="0" w:color="auto"/>
          </w:divBdr>
        </w:div>
        <w:div w:id="1473475398">
          <w:marLeft w:val="0"/>
          <w:marRight w:val="0"/>
          <w:marTop w:val="0"/>
          <w:marBottom w:val="0"/>
          <w:divBdr>
            <w:top w:val="none" w:sz="0" w:space="0" w:color="auto"/>
            <w:left w:val="none" w:sz="0" w:space="0" w:color="auto"/>
            <w:bottom w:val="none" w:sz="0" w:space="0" w:color="auto"/>
            <w:right w:val="none" w:sz="0" w:space="0" w:color="auto"/>
          </w:divBdr>
        </w:div>
        <w:div w:id="1792548974">
          <w:marLeft w:val="0"/>
          <w:marRight w:val="0"/>
          <w:marTop w:val="0"/>
          <w:marBottom w:val="0"/>
          <w:divBdr>
            <w:top w:val="none" w:sz="0" w:space="0" w:color="auto"/>
            <w:left w:val="none" w:sz="0" w:space="0" w:color="auto"/>
            <w:bottom w:val="none" w:sz="0" w:space="0" w:color="auto"/>
            <w:right w:val="none" w:sz="0" w:space="0" w:color="auto"/>
          </w:divBdr>
        </w:div>
        <w:div w:id="1024214673">
          <w:marLeft w:val="0"/>
          <w:marRight w:val="0"/>
          <w:marTop w:val="0"/>
          <w:marBottom w:val="0"/>
          <w:divBdr>
            <w:top w:val="none" w:sz="0" w:space="0" w:color="auto"/>
            <w:left w:val="none" w:sz="0" w:space="0" w:color="auto"/>
            <w:bottom w:val="none" w:sz="0" w:space="0" w:color="auto"/>
            <w:right w:val="none" w:sz="0" w:space="0" w:color="auto"/>
          </w:divBdr>
        </w:div>
        <w:div w:id="1144935349">
          <w:marLeft w:val="0"/>
          <w:marRight w:val="0"/>
          <w:marTop w:val="0"/>
          <w:marBottom w:val="0"/>
          <w:divBdr>
            <w:top w:val="none" w:sz="0" w:space="0" w:color="auto"/>
            <w:left w:val="none" w:sz="0" w:space="0" w:color="auto"/>
            <w:bottom w:val="none" w:sz="0" w:space="0" w:color="auto"/>
            <w:right w:val="none" w:sz="0" w:space="0" w:color="auto"/>
          </w:divBdr>
        </w:div>
        <w:div w:id="1908569181">
          <w:marLeft w:val="0"/>
          <w:marRight w:val="0"/>
          <w:marTop w:val="0"/>
          <w:marBottom w:val="0"/>
          <w:divBdr>
            <w:top w:val="none" w:sz="0" w:space="0" w:color="auto"/>
            <w:left w:val="none" w:sz="0" w:space="0" w:color="auto"/>
            <w:bottom w:val="none" w:sz="0" w:space="0" w:color="auto"/>
            <w:right w:val="none" w:sz="0" w:space="0" w:color="auto"/>
          </w:divBdr>
        </w:div>
        <w:div w:id="1557008218">
          <w:marLeft w:val="0"/>
          <w:marRight w:val="0"/>
          <w:marTop w:val="0"/>
          <w:marBottom w:val="0"/>
          <w:divBdr>
            <w:top w:val="none" w:sz="0" w:space="0" w:color="auto"/>
            <w:left w:val="none" w:sz="0" w:space="0" w:color="auto"/>
            <w:bottom w:val="none" w:sz="0" w:space="0" w:color="auto"/>
            <w:right w:val="none" w:sz="0" w:space="0" w:color="auto"/>
          </w:divBdr>
          <w:divsChild>
            <w:div w:id="1533572697">
              <w:marLeft w:val="-75"/>
              <w:marRight w:val="0"/>
              <w:marTop w:val="30"/>
              <w:marBottom w:val="30"/>
              <w:divBdr>
                <w:top w:val="none" w:sz="0" w:space="0" w:color="auto"/>
                <w:left w:val="none" w:sz="0" w:space="0" w:color="auto"/>
                <w:bottom w:val="none" w:sz="0" w:space="0" w:color="auto"/>
                <w:right w:val="none" w:sz="0" w:space="0" w:color="auto"/>
              </w:divBdr>
              <w:divsChild>
                <w:div w:id="1110585151">
                  <w:marLeft w:val="0"/>
                  <w:marRight w:val="0"/>
                  <w:marTop w:val="0"/>
                  <w:marBottom w:val="0"/>
                  <w:divBdr>
                    <w:top w:val="none" w:sz="0" w:space="0" w:color="auto"/>
                    <w:left w:val="none" w:sz="0" w:space="0" w:color="auto"/>
                    <w:bottom w:val="none" w:sz="0" w:space="0" w:color="auto"/>
                    <w:right w:val="none" w:sz="0" w:space="0" w:color="auto"/>
                  </w:divBdr>
                  <w:divsChild>
                    <w:div w:id="815299434">
                      <w:marLeft w:val="0"/>
                      <w:marRight w:val="0"/>
                      <w:marTop w:val="0"/>
                      <w:marBottom w:val="0"/>
                      <w:divBdr>
                        <w:top w:val="none" w:sz="0" w:space="0" w:color="auto"/>
                        <w:left w:val="none" w:sz="0" w:space="0" w:color="auto"/>
                        <w:bottom w:val="none" w:sz="0" w:space="0" w:color="auto"/>
                        <w:right w:val="none" w:sz="0" w:space="0" w:color="auto"/>
                      </w:divBdr>
                    </w:div>
                  </w:divsChild>
                </w:div>
                <w:div w:id="880825606">
                  <w:marLeft w:val="0"/>
                  <w:marRight w:val="0"/>
                  <w:marTop w:val="0"/>
                  <w:marBottom w:val="0"/>
                  <w:divBdr>
                    <w:top w:val="none" w:sz="0" w:space="0" w:color="auto"/>
                    <w:left w:val="none" w:sz="0" w:space="0" w:color="auto"/>
                    <w:bottom w:val="none" w:sz="0" w:space="0" w:color="auto"/>
                    <w:right w:val="none" w:sz="0" w:space="0" w:color="auto"/>
                  </w:divBdr>
                  <w:divsChild>
                    <w:div w:id="319045194">
                      <w:marLeft w:val="0"/>
                      <w:marRight w:val="0"/>
                      <w:marTop w:val="0"/>
                      <w:marBottom w:val="0"/>
                      <w:divBdr>
                        <w:top w:val="none" w:sz="0" w:space="0" w:color="auto"/>
                        <w:left w:val="none" w:sz="0" w:space="0" w:color="auto"/>
                        <w:bottom w:val="none" w:sz="0" w:space="0" w:color="auto"/>
                        <w:right w:val="none" w:sz="0" w:space="0" w:color="auto"/>
                      </w:divBdr>
                    </w:div>
                  </w:divsChild>
                </w:div>
                <w:div w:id="149299740">
                  <w:marLeft w:val="0"/>
                  <w:marRight w:val="0"/>
                  <w:marTop w:val="0"/>
                  <w:marBottom w:val="0"/>
                  <w:divBdr>
                    <w:top w:val="none" w:sz="0" w:space="0" w:color="auto"/>
                    <w:left w:val="none" w:sz="0" w:space="0" w:color="auto"/>
                    <w:bottom w:val="none" w:sz="0" w:space="0" w:color="auto"/>
                    <w:right w:val="none" w:sz="0" w:space="0" w:color="auto"/>
                  </w:divBdr>
                  <w:divsChild>
                    <w:div w:id="1559055145">
                      <w:marLeft w:val="0"/>
                      <w:marRight w:val="0"/>
                      <w:marTop w:val="0"/>
                      <w:marBottom w:val="0"/>
                      <w:divBdr>
                        <w:top w:val="none" w:sz="0" w:space="0" w:color="auto"/>
                        <w:left w:val="none" w:sz="0" w:space="0" w:color="auto"/>
                        <w:bottom w:val="none" w:sz="0" w:space="0" w:color="auto"/>
                        <w:right w:val="none" w:sz="0" w:space="0" w:color="auto"/>
                      </w:divBdr>
                    </w:div>
                  </w:divsChild>
                </w:div>
                <w:div w:id="700859235">
                  <w:marLeft w:val="0"/>
                  <w:marRight w:val="0"/>
                  <w:marTop w:val="0"/>
                  <w:marBottom w:val="0"/>
                  <w:divBdr>
                    <w:top w:val="none" w:sz="0" w:space="0" w:color="auto"/>
                    <w:left w:val="none" w:sz="0" w:space="0" w:color="auto"/>
                    <w:bottom w:val="none" w:sz="0" w:space="0" w:color="auto"/>
                    <w:right w:val="none" w:sz="0" w:space="0" w:color="auto"/>
                  </w:divBdr>
                  <w:divsChild>
                    <w:div w:id="255552824">
                      <w:marLeft w:val="0"/>
                      <w:marRight w:val="0"/>
                      <w:marTop w:val="0"/>
                      <w:marBottom w:val="0"/>
                      <w:divBdr>
                        <w:top w:val="none" w:sz="0" w:space="0" w:color="auto"/>
                        <w:left w:val="none" w:sz="0" w:space="0" w:color="auto"/>
                        <w:bottom w:val="none" w:sz="0" w:space="0" w:color="auto"/>
                        <w:right w:val="none" w:sz="0" w:space="0" w:color="auto"/>
                      </w:divBdr>
                    </w:div>
                  </w:divsChild>
                </w:div>
                <w:div w:id="1570917282">
                  <w:marLeft w:val="0"/>
                  <w:marRight w:val="0"/>
                  <w:marTop w:val="0"/>
                  <w:marBottom w:val="0"/>
                  <w:divBdr>
                    <w:top w:val="none" w:sz="0" w:space="0" w:color="auto"/>
                    <w:left w:val="none" w:sz="0" w:space="0" w:color="auto"/>
                    <w:bottom w:val="none" w:sz="0" w:space="0" w:color="auto"/>
                    <w:right w:val="none" w:sz="0" w:space="0" w:color="auto"/>
                  </w:divBdr>
                  <w:divsChild>
                    <w:div w:id="1518084137">
                      <w:marLeft w:val="0"/>
                      <w:marRight w:val="0"/>
                      <w:marTop w:val="0"/>
                      <w:marBottom w:val="0"/>
                      <w:divBdr>
                        <w:top w:val="none" w:sz="0" w:space="0" w:color="auto"/>
                        <w:left w:val="none" w:sz="0" w:space="0" w:color="auto"/>
                        <w:bottom w:val="none" w:sz="0" w:space="0" w:color="auto"/>
                        <w:right w:val="none" w:sz="0" w:space="0" w:color="auto"/>
                      </w:divBdr>
                    </w:div>
                  </w:divsChild>
                </w:div>
                <w:div w:id="1648779199">
                  <w:marLeft w:val="0"/>
                  <w:marRight w:val="0"/>
                  <w:marTop w:val="0"/>
                  <w:marBottom w:val="0"/>
                  <w:divBdr>
                    <w:top w:val="none" w:sz="0" w:space="0" w:color="auto"/>
                    <w:left w:val="none" w:sz="0" w:space="0" w:color="auto"/>
                    <w:bottom w:val="none" w:sz="0" w:space="0" w:color="auto"/>
                    <w:right w:val="none" w:sz="0" w:space="0" w:color="auto"/>
                  </w:divBdr>
                  <w:divsChild>
                    <w:div w:id="747994447">
                      <w:marLeft w:val="0"/>
                      <w:marRight w:val="0"/>
                      <w:marTop w:val="0"/>
                      <w:marBottom w:val="0"/>
                      <w:divBdr>
                        <w:top w:val="none" w:sz="0" w:space="0" w:color="auto"/>
                        <w:left w:val="none" w:sz="0" w:space="0" w:color="auto"/>
                        <w:bottom w:val="none" w:sz="0" w:space="0" w:color="auto"/>
                        <w:right w:val="none" w:sz="0" w:space="0" w:color="auto"/>
                      </w:divBdr>
                    </w:div>
                  </w:divsChild>
                </w:div>
                <w:div w:id="375862007">
                  <w:marLeft w:val="0"/>
                  <w:marRight w:val="0"/>
                  <w:marTop w:val="0"/>
                  <w:marBottom w:val="0"/>
                  <w:divBdr>
                    <w:top w:val="none" w:sz="0" w:space="0" w:color="auto"/>
                    <w:left w:val="none" w:sz="0" w:space="0" w:color="auto"/>
                    <w:bottom w:val="none" w:sz="0" w:space="0" w:color="auto"/>
                    <w:right w:val="none" w:sz="0" w:space="0" w:color="auto"/>
                  </w:divBdr>
                  <w:divsChild>
                    <w:div w:id="1149328374">
                      <w:marLeft w:val="0"/>
                      <w:marRight w:val="0"/>
                      <w:marTop w:val="0"/>
                      <w:marBottom w:val="0"/>
                      <w:divBdr>
                        <w:top w:val="none" w:sz="0" w:space="0" w:color="auto"/>
                        <w:left w:val="none" w:sz="0" w:space="0" w:color="auto"/>
                        <w:bottom w:val="none" w:sz="0" w:space="0" w:color="auto"/>
                        <w:right w:val="none" w:sz="0" w:space="0" w:color="auto"/>
                      </w:divBdr>
                    </w:div>
                  </w:divsChild>
                </w:div>
                <w:div w:id="1676573480">
                  <w:marLeft w:val="0"/>
                  <w:marRight w:val="0"/>
                  <w:marTop w:val="0"/>
                  <w:marBottom w:val="0"/>
                  <w:divBdr>
                    <w:top w:val="none" w:sz="0" w:space="0" w:color="auto"/>
                    <w:left w:val="none" w:sz="0" w:space="0" w:color="auto"/>
                    <w:bottom w:val="none" w:sz="0" w:space="0" w:color="auto"/>
                    <w:right w:val="none" w:sz="0" w:space="0" w:color="auto"/>
                  </w:divBdr>
                  <w:divsChild>
                    <w:div w:id="1322655508">
                      <w:marLeft w:val="0"/>
                      <w:marRight w:val="0"/>
                      <w:marTop w:val="0"/>
                      <w:marBottom w:val="0"/>
                      <w:divBdr>
                        <w:top w:val="none" w:sz="0" w:space="0" w:color="auto"/>
                        <w:left w:val="none" w:sz="0" w:space="0" w:color="auto"/>
                        <w:bottom w:val="none" w:sz="0" w:space="0" w:color="auto"/>
                        <w:right w:val="none" w:sz="0" w:space="0" w:color="auto"/>
                      </w:divBdr>
                    </w:div>
                  </w:divsChild>
                </w:div>
                <w:div w:id="63728142">
                  <w:marLeft w:val="0"/>
                  <w:marRight w:val="0"/>
                  <w:marTop w:val="0"/>
                  <w:marBottom w:val="0"/>
                  <w:divBdr>
                    <w:top w:val="none" w:sz="0" w:space="0" w:color="auto"/>
                    <w:left w:val="none" w:sz="0" w:space="0" w:color="auto"/>
                    <w:bottom w:val="none" w:sz="0" w:space="0" w:color="auto"/>
                    <w:right w:val="none" w:sz="0" w:space="0" w:color="auto"/>
                  </w:divBdr>
                  <w:divsChild>
                    <w:div w:id="1577663319">
                      <w:marLeft w:val="0"/>
                      <w:marRight w:val="0"/>
                      <w:marTop w:val="0"/>
                      <w:marBottom w:val="0"/>
                      <w:divBdr>
                        <w:top w:val="none" w:sz="0" w:space="0" w:color="auto"/>
                        <w:left w:val="none" w:sz="0" w:space="0" w:color="auto"/>
                        <w:bottom w:val="none" w:sz="0" w:space="0" w:color="auto"/>
                        <w:right w:val="none" w:sz="0" w:space="0" w:color="auto"/>
                      </w:divBdr>
                    </w:div>
                  </w:divsChild>
                </w:div>
                <w:div w:id="1834830886">
                  <w:marLeft w:val="0"/>
                  <w:marRight w:val="0"/>
                  <w:marTop w:val="0"/>
                  <w:marBottom w:val="0"/>
                  <w:divBdr>
                    <w:top w:val="none" w:sz="0" w:space="0" w:color="auto"/>
                    <w:left w:val="none" w:sz="0" w:space="0" w:color="auto"/>
                    <w:bottom w:val="none" w:sz="0" w:space="0" w:color="auto"/>
                    <w:right w:val="none" w:sz="0" w:space="0" w:color="auto"/>
                  </w:divBdr>
                  <w:divsChild>
                    <w:div w:id="1277562600">
                      <w:marLeft w:val="0"/>
                      <w:marRight w:val="0"/>
                      <w:marTop w:val="0"/>
                      <w:marBottom w:val="0"/>
                      <w:divBdr>
                        <w:top w:val="none" w:sz="0" w:space="0" w:color="auto"/>
                        <w:left w:val="none" w:sz="0" w:space="0" w:color="auto"/>
                        <w:bottom w:val="none" w:sz="0" w:space="0" w:color="auto"/>
                        <w:right w:val="none" w:sz="0" w:space="0" w:color="auto"/>
                      </w:divBdr>
                    </w:div>
                  </w:divsChild>
                </w:div>
                <w:div w:id="2120370662">
                  <w:marLeft w:val="0"/>
                  <w:marRight w:val="0"/>
                  <w:marTop w:val="0"/>
                  <w:marBottom w:val="0"/>
                  <w:divBdr>
                    <w:top w:val="none" w:sz="0" w:space="0" w:color="auto"/>
                    <w:left w:val="none" w:sz="0" w:space="0" w:color="auto"/>
                    <w:bottom w:val="none" w:sz="0" w:space="0" w:color="auto"/>
                    <w:right w:val="none" w:sz="0" w:space="0" w:color="auto"/>
                  </w:divBdr>
                  <w:divsChild>
                    <w:div w:id="2051683859">
                      <w:marLeft w:val="0"/>
                      <w:marRight w:val="0"/>
                      <w:marTop w:val="0"/>
                      <w:marBottom w:val="0"/>
                      <w:divBdr>
                        <w:top w:val="none" w:sz="0" w:space="0" w:color="auto"/>
                        <w:left w:val="none" w:sz="0" w:space="0" w:color="auto"/>
                        <w:bottom w:val="none" w:sz="0" w:space="0" w:color="auto"/>
                        <w:right w:val="none" w:sz="0" w:space="0" w:color="auto"/>
                      </w:divBdr>
                    </w:div>
                  </w:divsChild>
                </w:div>
                <w:div w:id="1908760894">
                  <w:marLeft w:val="0"/>
                  <w:marRight w:val="0"/>
                  <w:marTop w:val="0"/>
                  <w:marBottom w:val="0"/>
                  <w:divBdr>
                    <w:top w:val="none" w:sz="0" w:space="0" w:color="auto"/>
                    <w:left w:val="none" w:sz="0" w:space="0" w:color="auto"/>
                    <w:bottom w:val="none" w:sz="0" w:space="0" w:color="auto"/>
                    <w:right w:val="none" w:sz="0" w:space="0" w:color="auto"/>
                  </w:divBdr>
                  <w:divsChild>
                    <w:div w:id="572273383">
                      <w:marLeft w:val="0"/>
                      <w:marRight w:val="0"/>
                      <w:marTop w:val="0"/>
                      <w:marBottom w:val="0"/>
                      <w:divBdr>
                        <w:top w:val="none" w:sz="0" w:space="0" w:color="auto"/>
                        <w:left w:val="none" w:sz="0" w:space="0" w:color="auto"/>
                        <w:bottom w:val="none" w:sz="0" w:space="0" w:color="auto"/>
                        <w:right w:val="none" w:sz="0" w:space="0" w:color="auto"/>
                      </w:divBdr>
                    </w:div>
                  </w:divsChild>
                </w:div>
                <w:div w:id="933364844">
                  <w:marLeft w:val="0"/>
                  <w:marRight w:val="0"/>
                  <w:marTop w:val="0"/>
                  <w:marBottom w:val="0"/>
                  <w:divBdr>
                    <w:top w:val="none" w:sz="0" w:space="0" w:color="auto"/>
                    <w:left w:val="none" w:sz="0" w:space="0" w:color="auto"/>
                    <w:bottom w:val="none" w:sz="0" w:space="0" w:color="auto"/>
                    <w:right w:val="none" w:sz="0" w:space="0" w:color="auto"/>
                  </w:divBdr>
                  <w:divsChild>
                    <w:div w:id="1058750843">
                      <w:marLeft w:val="0"/>
                      <w:marRight w:val="0"/>
                      <w:marTop w:val="0"/>
                      <w:marBottom w:val="0"/>
                      <w:divBdr>
                        <w:top w:val="none" w:sz="0" w:space="0" w:color="auto"/>
                        <w:left w:val="none" w:sz="0" w:space="0" w:color="auto"/>
                        <w:bottom w:val="none" w:sz="0" w:space="0" w:color="auto"/>
                        <w:right w:val="none" w:sz="0" w:space="0" w:color="auto"/>
                      </w:divBdr>
                    </w:div>
                  </w:divsChild>
                </w:div>
                <w:div w:id="1861778994">
                  <w:marLeft w:val="0"/>
                  <w:marRight w:val="0"/>
                  <w:marTop w:val="0"/>
                  <w:marBottom w:val="0"/>
                  <w:divBdr>
                    <w:top w:val="none" w:sz="0" w:space="0" w:color="auto"/>
                    <w:left w:val="none" w:sz="0" w:space="0" w:color="auto"/>
                    <w:bottom w:val="none" w:sz="0" w:space="0" w:color="auto"/>
                    <w:right w:val="none" w:sz="0" w:space="0" w:color="auto"/>
                  </w:divBdr>
                  <w:divsChild>
                    <w:div w:id="999312639">
                      <w:marLeft w:val="0"/>
                      <w:marRight w:val="0"/>
                      <w:marTop w:val="0"/>
                      <w:marBottom w:val="0"/>
                      <w:divBdr>
                        <w:top w:val="none" w:sz="0" w:space="0" w:color="auto"/>
                        <w:left w:val="none" w:sz="0" w:space="0" w:color="auto"/>
                        <w:bottom w:val="none" w:sz="0" w:space="0" w:color="auto"/>
                        <w:right w:val="none" w:sz="0" w:space="0" w:color="auto"/>
                      </w:divBdr>
                    </w:div>
                  </w:divsChild>
                </w:div>
                <w:div w:id="2109084292">
                  <w:marLeft w:val="0"/>
                  <w:marRight w:val="0"/>
                  <w:marTop w:val="0"/>
                  <w:marBottom w:val="0"/>
                  <w:divBdr>
                    <w:top w:val="none" w:sz="0" w:space="0" w:color="auto"/>
                    <w:left w:val="none" w:sz="0" w:space="0" w:color="auto"/>
                    <w:bottom w:val="none" w:sz="0" w:space="0" w:color="auto"/>
                    <w:right w:val="none" w:sz="0" w:space="0" w:color="auto"/>
                  </w:divBdr>
                  <w:divsChild>
                    <w:div w:id="2060548585">
                      <w:marLeft w:val="0"/>
                      <w:marRight w:val="0"/>
                      <w:marTop w:val="0"/>
                      <w:marBottom w:val="0"/>
                      <w:divBdr>
                        <w:top w:val="none" w:sz="0" w:space="0" w:color="auto"/>
                        <w:left w:val="none" w:sz="0" w:space="0" w:color="auto"/>
                        <w:bottom w:val="none" w:sz="0" w:space="0" w:color="auto"/>
                        <w:right w:val="none" w:sz="0" w:space="0" w:color="auto"/>
                      </w:divBdr>
                    </w:div>
                  </w:divsChild>
                </w:div>
                <w:div w:id="333581307">
                  <w:marLeft w:val="0"/>
                  <w:marRight w:val="0"/>
                  <w:marTop w:val="0"/>
                  <w:marBottom w:val="0"/>
                  <w:divBdr>
                    <w:top w:val="none" w:sz="0" w:space="0" w:color="auto"/>
                    <w:left w:val="none" w:sz="0" w:space="0" w:color="auto"/>
                    <w:bottom w:val="none" w:sz="0" w:space="0" w:color="auto"/>
                    <w:right w:val="none" w:sz="0" w:space="0" w:color="auto"/>
                  </w:divBdr>
                  <w:divsChild>
                    <w:div w:id="1757821663">
                      <w:marLeft w:val="0"/>
                      <w:marRight w:val="0"/>
                      <w:marTop w:val="0"/>
                      <w:marBottom w:val="0"/>
                      <w:divBdr>
                        <w:top w:val="none" w:sz="0" w:space="0" w:color="auto"/>
                        <w:left w:val="none" w:sz="0" w:space="0" w:color="auto"/>
                        <w:bottom w:val="none" w:sz="0" w:space="0" w:color="auto"/>
                        <w:right w:val="none" w:sz="0" w:space="0" w:color="auto"/>
                      </w:divBdr>
                    </w:div>
                  </w:divsChild>
                </w:div>
                <w:div w:id="590822572">
                  <w:marLeft w:val="0"/>
                  <w:marRight w:val="0"/>
                  <w:marTop w:val="0"/>
                  <w:marBottom w:val="0"/>
                  <w:divBdr>
                    <w:top w:val="none" w:sz="0" w:space="0" w:color="auto"/>
                    <w:left w:val="none" w:sz="0" w:space="0" w:color="auto"/>
                    <w:bottom w:val="none" w:sz="0" w:space="0" w:color="auto"/>
                    <w:right w:val="none" w:sz="0" w:space="0" w:color="auto"/>
                  </w:divBdr>
                  <w:divsChild>
                    <w:div w:id="415711191">
                      <w:marLeft w:val="0"/>
                      <w:marRight w:val="0"/>
                      <w:marTop w:val="0"/>
                      <w:marBottom w:val="0"/>
                      <w:divBdr>
                        <w:top w:val="none" w:sz="0" w:space="0" w:color="auto"/>
                        <w:left w:val="none" w:sz="0" w:space="0" w:color="auto"/>
                        <w:bottom w:val="none" w:sz="0" w:space="0" w:color="auto"/>
                        <w:right w:val="none" w:sz="0" w:space="0" w:color="auto"/>
                      </w:divBdr>
                    </w:div>
                  </w:divsChild>
                </w:div>
                <w:div w:id="1433162108">
                  <w:marLeft w:val="0"/>
                  <w:marRight w:val="0"/>
                  <w:marTop w:val="0"/>
                  <w:marBottom w:val="0"/>
                  <w:divBdr>
                    <w:top w:val="none" w:sz="0" w:space="0" w:color="auto"/>
                    <w:left w:val="none" w:sz="0" w:space="0" w:color="auto"/>
                    <w:bottom w:val="none" w:sz="0" w:space="0" w:color="auto"/>
                    <w:right w:val="none" w:sz="0" w:space="0" w:color="auto"/>
                  </w:divBdr>
                  <w:divsChild>
                    <w:div w:id="8963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160829">
          <w:marLeft w:val="0"/>
          <w:marRight w:val="0"/>
          <w:marTop w:val="0"/>
          <w:marBottom w:val="0"/>
          <w:divBdr>
            <w:top w:val="none" w:sz="0" w:space="0" w:color="auto"/>
            <w:left w:val="none" w:sz="0" w:space="0" w:color="auto"/>
            <w:bottom w:val="none" w:sz="0" w:space="0" w:color="auto"/>
            <w:right w:val="none" w:sz="0" w:space="0" w:color="auto"/>
          </w:divBdr>
        </w:div>
        <w:div w:id="1923251771">
          <w:marLeft w:val="0"/>
          <w:marRight w:val="0"/>
          <w:marTop w:val="0"/>
          <w:marBottom w:val="0"/>
          <w:divBdr>
            <w:top w:val="none" w:sz="0" w:space="0" w:color="auto"/>
            <w:left w:val="none" w:sz="0" w:space="0" w:color="auto"/>
            <w:bottom w:val="none" w:sz="0" w:space="0" w:color="auto"/>
            <w:right w:val="none" w:sz="0" w:space="0" w:color="auto"/>
          </w:divBdr>
        </w:div>
        <w:div w:id="1374039911">
          <w:marLeft w:val="0"/>
          <w:marRight w:val="0"/>
          <w:marTop w:val="0"/>
          <w:marBottom w:val="0"/>
          <w:divBdr>
            <w:top w:val="none" w:sz="0" w:space="0" w:color="auto"/>
            <w:left w:val="none" w:sz="0" w:space="0" w:color="auto"/>
            <w:bottom w:val="none" w:sz="0" w:space="0" w:color="auto"/>
            <w:right w:val="none" w:sz="0" w:space="0" w:color="auto"/>
          </w:divBdr>
        </w:div>
        <w:div w:id="582685159">
          <w:marLeft w:val="0"/>
          <w:marRight w:val="0"/>
          <w:marTop w:val="0"/>
          <w:marBottom w:val="0"/>
          <w:divBdr>
            <w:top w:val="none" w:sz="0" w:space="0" w:color="auto"/>
            <w:left w:val="none" w:sz="0" w:space="0" w:color="auto"/>
            <w:bottom w:val="none" w:sz="0" w:space="0" w:color="auto"/>
            <w:right w:val="none" w:sz="0" w:space="0" w:color="auto"/>
          </w:divBdr>
        </w:div>
        <w:div w:id="1576276921">
          <w:marLeft w:val="0"/>
          <w:marRight w:val="0"/>
          <w:marTop w:val="0"/>
          <w:marBottom w:val="0"/>
          <w:divBdr>
            <w:top w:val="none" w:sz="0" w:space="0" w:color="auto"/>
            <w:left w:val="none" w:sz="0" w:space="0" w:color="auto"/>
            <w:bottom w:val="none" w:sz="0" w:space="0" w:color="auto"/>
            <w:right w:val="none" w:sz="0" w:space="0" w:color="auto"/>
          </w:divBdr>
        </w:div>
        <w:div w:id="887449335">
          <w:marLeft w:val="0"/>
          <w:marRight w:val="0"/>
          <w:marTop w:val="0"/>
          <w:marBottom w:val="0"/>
          <w:divBdr>
            <w:top w:val="none" w:sz="0" w:space="0" w:color="auto"/>
            <w:left w:val="none" w:sz="0" w:space="0" w:color="auto"/>
            <w:bottom w:val="none" w:sz="0" w:space="0" w:color="auto"/>
            <w:right w:val="none" w:sz="0" w:space="0" w:color="auto"/>
          </w:divBdr>
        </w:div>
        <w:div w:id="662465985">
          <w:marLeft w:val="0"/>
          <w:marRight w:val="0"/>
          <w:marTop w:val="0"/>
          <w:marBottom w:val="0"/>
          <w:divBdr>
            <w:top w:val="none" w:sz="0" w:space="0" w:color="auto"/>
            <w:left w:val="none" w:sz="0" w:space="0" w:color="auto"/>
            <w:bottom w:val="none" w:sz="0" w:space="0" w:color="auto"/>
            <w:right w:val="none" w:sz="0" w:space="0" w:color="auto"/>
          </w:divBdr>
        </w:div>
        <w:div w:id="924532160">
          <w:marLeft w:val="0"/>
          <w:marRight w:val="0"/>
          <w:marTop w:val="0"/>
          <w:marBottom w:val="0"/>
          <w:divBdr>
            <w:top w:val="none" w:sz="0" w:space="0" w:color="auto"/>
            <w:left w:val="none" w:sz="0" w:space="0" w:color="auto"/>
            <w:bottom w:val="none" w:sz="0" w:space="0" w:color="auto"/>
            <w:right w:val="none" w:sz="0" w:space="0" w:color="auto"/>
          </w:divBdr>
        </w:div>
        <w:div w:id="2127234661">
          <w:marLeft w:val="0"/>
          <w:marRight w:val="0"/>
          <w:marTop w:val="0"/>
          <w:marBottom w:val="0"/>
          <w:divBdr>
            <w:top w:val="none" w:sz="0" w:space="0" w:color="auto"/>
            <w:left w:val="none" w:sz="0" w:space="0" w:color="auto"/>
            <w:bottom w:val="none" w:sz="0" w:space="0" w:color="auto"/>
            <w:right w:val="none" w:sz="0" w:space="0" w:color="auto"/>
          </w:divBdr>
        </w:div>
        <w:div w:id="1486629455">
          <w:marLeft w:val="0"/>
          <w:marRight w:val="0"/>
          <w:marTop w:val="0"/>
          <w:marBottom w:val="0"/>
          <w:divBdr>
            <w:top w:val="none" w:sz="0" w:space="0" w:color="auto"/>
            <w:left w:val="none" w:sz="0" w:space="0" w:color="auto"/>
            <w:bottom w:val="none" w:sz="0" w:space="0" w:color="auto"/>
            <w:right w:val="none" w:sz="0" w:space="0" w:color="auto"/>
          </w:divBdr>
        </w:div>
        <w:div w:id="438375774">
          <w:marLeft w:val="0"/>
          <w:marRight w:val="0"/>
          <w:marTop w:val="0"/>
          <w:marBottom w:val="0"/>
          <w:divBdr>
            <w:top w:val="none" w:sz="0" w:space="0" w:color="auto"/>
            <w:left w:val="none" w:sz="0" w:space="0" w:color="auto"/>
            <w:bottom w:val="none" w:sz="0" w:space="0" w:color="auto"/>
            <w:right w:val="none" w:sz="0" w:space="0" w:color="auto"/>
          </w:divBdr>
        </w:div>
        <w:div w:id="1000356951">
          <w:marLeft w:val="0"/>
          <w:marRight w:val="0"/>
          <w:marTop w:val="0"/>
          <w:marBottom w:val="0"/>
          <w:divBdr>
            <w:top w:val="none" w:sz="0" w:space="0" w:color="auto"/>
            <w:left w:val="none" w:sz="0" w:space="0" w:color="auto"/>
            <w:bottom w:val="none" w:sz="0" w:space="0" w:color="auto"/>
            <w:right w:val="none" w:sz="0" w:space="0" w:color="auto"/>
          </w:divBdr>
        </w:div>
        <w:div w:id="2123566810">
          <w:marLeft w:val="0"/>
          <w:marRight w:val="0"/>
          <w:marTop w:val="0"/>
          <w:marBottom w:val="0"/>
          <w:divBdr>
            <w:top w:val="none" w:sz="0" w:space="0" w:color="auto"/>
            <w:left w:val="none" w:sz="0" w:space="0" w:color="auto"/>
            <w:bottom w:val="none" w:sz="0" w:space="0" w:color="auto"/>
            <w:right w:val="none" w:sz="0" w:space="0" w:color="auto"/>
          </w:divBdr>
        </w:div>
        <w:div w:id="1331367731">
          <w:marLeft w:val="0"/>
          <w:marRight w:val="0"/>
          <w:marTop w:val="0"/>
          <w:marBottom w:val="0"/>
          <w:divBdr>
            <w:top w:val="none" w:sz="0" w:space="0" w:color="auto"/>
            <w:left w:val="none" w:sz="0" w:space="0" w:color="auto"/>
            <w:bottom w:val="none" w:sz="0" w:space="0" w:color="auto"/>
            <w:right w:val="none" w:sz="0" w:space="0" w:color="auto"/>
          </w:divBdr>
        </w:div>
        <w:div w:id="876623304">
          <w:marLeft w:val="0"/>
          <w:marRight w:val="0"/>
          <w:marTop w:val="0"/>
          <w:marBottom w:val="0"/>
          <w:divBdr>
            <w:top w:val="none" w:sz="0" w:space="0" w:color="auto"/>
            <w:left w:val="none" w:sz="0" w:space="0" w:color="auto"/>
            <w:bottom w:val="none" w:sz="0" w:space="0" w:color="auto"/>
            <w:right w:val="none" w:sz="0" w:space="0" w:color="auto"/>
          </w:divBdr>
        </w:div>
        <w:div w:id="1563053676">
          <w:marLeft w:val="0"/>
          <w:marRight w:val="0"/>
          <w:marTop w:val="0"/>
          <w:marBottom w:val="0"/>
          <w:divBdr>
            <w:top w:val="none" w:sz="0" w:space="0" w:color="auto"/>
            <w:left w:val="none" w:sz="0" w:space="0" w:color="auto"/>
            <w:bottom w:val="none" w:sz="0" w:space="0" w:color="auto"/>
            <w:right w:val="none" w:sz="0" w:space="0" w:color="auto"/>
          </w:divBdr>
        </w:div>
        <w:div w:id="498690248">
          <w:marLeft w:val="0"/>
          <w:marRight w:val="0"/>
          <w:marTop w:val="0"/>
          <w:marBottom w:val="0"/>
          <w:divBdr>
            <w:top w:val="none" w:sz="0" w:space="0" w:color="auto"/>
            <w:left w:val="none" w:sz="0" w:space="0" w:color="auto"/>
            <w:bottom w:val="none" w:sz="0" w:space="0" w:color="auto"/>
            <w:right w:val="none" w:sz="0" w:space="0" w:color="auto"/>
          </w:divBdr>
        </w:div>
        <w:div w:id="1922912261">
          <w:marLeft w:val="0"/>
          <w:marRight w:val="0"/>
          <w:marTop w:val="0"/>
          <w:marBottom w:val="0"/>
          <w:divBdr>
            <w:top w:val="none" w:sz="0" w:space="0" w:color="auto"/>
            <w:left w:val="none" w:sz="0" w:space="0" w:color="auto"/>
            <w:bottom w:val="none" w:sz="0" w:space="0" w:color="auto"/>
            <w:right w:val="none" w:sz="0" w:space="0" w:color="auto"/>
          </w:divBdr>
        </w:div>
        <w:div w:id="1998731100">
          <w:marLeft w:val="0"/>
          <w:marRight w:val="0"/>
          <w:marTop w:val="0"/>
          <w:marBottom w:val="0"/>
          <w:divBdr>
            <w:top w:val="none" w:sz="0" w:space="0" w:color="auto"/>
            <w:left w:val="none" w:sz="0" w:space="0" w:color="auto"/>
            <w:bottom w:val="none" w:sz="0" w:space="0" w:color="auto"/>
            <w:right w:val="none" w:sz="0" w:space="0" w:color="auto"/>
          </w:divBdr>
        </w:div>
        <w:div w:id="1733768413">
          <w:marLeft w:val="0"/>
          <w:marRight w:val="0"/>
          <w:marTop w:val="0"/>
          <w:marBottom w:val="0"/>
          <w:divBdr>
            <w:top w:val="none" w:sz="0" w:space="0" w:color="auto"/>
            <w:left w:val="none" w:sz="0" w:space="0" w:color="auto"/>
            <w:bottom w:val="none" w:sz="0" w:space="0" w:color="auto"/>
            <w:right w:val="none" w:sz="0" w:space="0" w:color="auto"/>
          </w:divBdr>
        </w:div>
        <w:div w:id="1331366497">
          <w:marLeft w:val="0"/>
          <w:marRight w:val="0"/>
          <w:marTop w:val="0"/>
          <w:marBottom w:val="0"/>
          <w:divBdr>
            <w:top w:val="none" w:sz="0" w:space="0" w:color="auto"/>
            <w:left w:val="none" w:sz="0" w:space="0" w:color="auto"/>
            <w:bottom w:val="none" w:sz="0" w:space="0" w:color="auto"/>
            <w:right w:val="none" w:sz="0" w:space="0" w:color="auto"/>
          </w:divBdr>
          <w:divsChild>
            <w:div w:id="353383737">
              <w:marLeft w:val="0"/>
              <w:marRight w:val="0"/>
              <w:marTop w:val="0"/>
              <w:marBottom w:val="0"/>
              <w:divBdr>
                <w:top w:val="none" w:sz="0" w:space="0" w:color="auto"/>
                <w:left w:val="none" w:sz="0" w:space="0" w:color="auto"/>
                <w:bottom w:val="none" w:sz="0" w:space="0" w:color="auto"/>
                <w:right w:val="none" w:sz="0" w:space="0" w:color="auto"/>
              </w:divBdr>
            </w:div>
            <w:div w:id="1820421373">
              <w:marLeft w:val="0"/>
              <w:marRight w:val="0"/>
              <w:marTop w:val="0"/>
              <w:marBottom w:val="0"/>
              <w:divBdr>
                <w:top w:val="none" w:sz="0" w:space="0" w:color="auto"/>
                <w:left w:val="none" w:sz="0" w:space="0" w:color="auto"/>
                <w:bottom w:val="none" w:sz="0" w:space="0" w:color="auto"/>
                <w:right w:val="none" w:sz="0" w:space="0" w:color="auto"/>
              </w:divBdr>
            </w:div>
            <w:div w:id="1248150654">
              <w:marLeft w:val="0"/>
              <w:marRight w:val="0"/>
              <w:marTop w:val="0"/>
              <w:marBottom w:val="0"/>
              <w:divBdr>
                <w:top w:val="none" w:sz="0" w:space="0" w:color="auto"/>
                <w:left w:val="none" w:sz="0" w:space="0" w:color="auto"/>
                <w:bottom w:val="none" w:sz="0" w:space="0" w:color="auto"/>
                <w:right w:val="none" w:sz="0" w:space="0" w:color="auto"/>
              </w:divBdr>
            </w:div>
            <w:div w:id="613901071">
              <w:marLeft w:val="0"/>
              <w:marRight w:val="0"/>
              <w:marTop w:val="0"/>
              <w:marBottom w:val="0"/>
              <w:divBdr>
                <w:top w:val="none" w:sz="0" w:space="0" w:color="auto"/>
                <w:left w:val="none" w:sz="0" w:space="0" w:color="auto"/>
                <w:bottom w:val="none" w:sz="0" w:space="0" w:color="auto"/>
                <w:right w:val="none" w:sz="0" w:space="0" w:color="auto"/>
              </w:divBdr>
            </w:div>
            <w:div w:id="1813594305">
              <w:marLeft w:val="0"/>
              <w:marRight w:val="0"/>
              <w:marTop w:val="0"/>
              <w:marBottom w:val="0"/>
              <w:divBdr>
                <w:top w:val="none" w:sz="0" w:space="0" w:color="auto"/>
                <w:left w:val="none" w:sz="0" w:space="0" w:color="auto"/>
                <w:bottom w:val="none" w:sz="0" w:space="0" w:color="auto"/>
                <w:right w:val="none" w:sz="0" w:space="0" w:color="auto"/>
              </w:divBdr>
            </w:div>
            <w:div w:id="1366516508">
              <w:marLeft w:val="0"/>
              <w:marRight w:val="0"/>
              <w:marTop w:val="0"/>
              <w:marBottom w:val="0"/>
              <w:divBdr>
                <w:top w:val="none" w:sz="0" w:space="0" w:color="auto"/>
                <w:left w:val="none" w:sz="0" w:space="0" w:color="auto"/>
                <w:bottom w:val="none" w:sz="0" w:space="0" w:color="auto"/>
                <w:right w:val="none" w:sz="0" w:space="0" w:color="auto"/>
              </w:divBdr>
            </w:div>
            <w:div w:id="1247417415">
              <w:marLeft w:val="0"/>
              <w:marRight w:val="0"/>
              <w:marTop w:val="0"/>
              <w:marBottom w:val="0"/>
              <w:divBdr>
                <w:top w:val="none" w:sz="0" w:space="0" w:color="auto"/>
                <w:left w:val="none" w:sz="0" w:space="0" w:color="auto"/>
                <w:bottom w:val="none" w:sz="0" w:space="0" w:color="auto"/>
                <w:right w:val="none" w:sz="0" w:space="0" w:color="auto"/>
              </w:divBdr>
            </w:div>
            <w:div w:id="1926527474">
              <w:marLeft w:val="0"/>
              <w:marRight w:val="0"/>
              <w:marTop w:val="0"/>
              <w:marBottom w:val="0"/>
              <w:divBdr>
                <w:top w:val="none" w:sz="0" w:space="0" w:color="auto"/>
                <w:left w:val="none" w:sz="0" w:space="0" w:color="auto"/>
                <w:bottom w:val="none" w:sz="0" w:space="0" w:color="auto"/>
                <w:right w:val="none" w:sz="0" w:space="0" w:color="auto"/>
              </w:divBdr>
            </w:div>
            <w:div w:id="1434059649">
              <w:marLeft w:val="0"/>
              <w:marRight w:val="0"/>
              <w:marTop w:val="0"/>
              <w:marBottom w:val="0"/>
              <w:divBdr>
                <w:top w:val="none" w:sz="0" w:space="0" w:color="auto"/>
                <w:left w:val="none" w:sz="0" w:space="0" w:color="auto"/>
                <w:bottom w:val="none" w:sz="0" w:space="0" w:color="auto"/>
                <w:right w:val="none" w:sz="0" w:space="0" w:color="auto"/>
              </w:divBdr>
            </w:div>
            <w:div w:id="1821072382">
              <w:marLeft w:val="0"/>
              <w:marRight w:val="0"/>
              <w:marTop w:val="0"/>
              <w:marBottom w:val="0"/>
              <w:divBdr>
                <w:top w:val="none" w:sz="0" w:space="0" w:color="auto"/>
                <w:left w:val="none" w:sz="0" w:space="0" w:color="auto"/>
                <w:bottom w:val="none" w:sz="0" w:space="0" w:color="auto"/>
                <w:right w:val="none" w:sz="0" w:space="0" w:color="auto"/>
              </w:divBdr>
            </w:div>
            <w:div w:id="1141075357">
              <w:marLeft w:val="0"/>
              <w:marRight w:val="0"/>
              <w:marTop w:val="0"/>
              <w:marBottom w:val="0"/>
              <w:divBdr>
                <w:top w:val="none" w:sz="0" w:space="0" w:color="auto"/>
                <w:left w:val="none" w:sz="0" w:space="0" w:color="auto"/>
                <w:bottom w:val="none" w:sz="0" w:space="0" w:color="auto"/>
                <w:right w:val="none" w:sz="0" w:space="0" w:color="auto"/>
              </w:divBdr>
            </w:div>
            <w:div w:id="1223063171">
              <w:marLeft w:val="0"/>
              <w:marRight w:val="0"/>
              <w:marTop w:val="0"/>
              <w:marBottom w:val="0"/>
              <w:divBdr>
                <w:top w:val="none" w:sz="0" w:space="0" w:color="auto"/>
                <w:left w:val="none" w:sz="0" w:space="0" w:color="auto"/>
                <w:bottom w:val="none" w:sz="0" w:space="0" w:color="auto"/>
                <w:right w:val="none" w:sz="0" w:space="0" w:color="auto"/>
              </w:divBdr>
            </w:div>
            <w:div w:id="1032344237">
              <w:marLeft w:val="0"/>
              <w:marRight w:val="0"/>
              <w:marTop w:val="0"/>
              <w:marBottom w:val="0"/>
              <w:divBdr>
                <w:top w:val="none" w:sz="0" w:space="0" w:color="auto"/>
                <w:left w:val="none" w:sz="0" w:space="0" w:color="auto"/>
                <w:bottom w:val="none" w:sz="0" w:space="0" w:color="auto"/>
                <w:right w:val="none" w:sz="0" w:space="0" w:color="auto"/>
              </w:divBdr>
            </w:div>
            <w:div w:id="1769034456">
              <w:marLeft w:val="0"/>
              <w:marRight w:val="0"/>
              <w:marTop w:val="0"/>
              <w:marBottom w:val="0"/>
              <w:divBdr>
                <w:top w:val="none" w:sz="0" w:space="0" w:color="auto"/>
                <w:left w:val="none" w:sz="0" w:space="0" w:color="auto"/>
                <w:bottom w:val="none" w:sz="0" w:space="0" w:color="auto"/>
                <w:right w:val="none" w:sz="0" w:space="0" w:color="auto"/>
              </w:divBdr>
            </w:div>
            <w:div w:id="1490557352">
              <w:marLeft w:val="0"/>
              <w:marRight w:val="0"/>
              <w:marTop w:val="0"/>
              <w:marBottom w:val="0"/>
              <w:divBdr>
                <w:top w:val="none" w:sz="0" w:space="0" w:color="auto"/>
                <w:left w:val="none" w:sz="0" w:space="0" w:color="auto"/>
                <w:bottom w:val="none" w:sz="0" w:space="0" w:color="auto"/>
                <w:right w:val="none" w:sz="0" w:space="0" w:color="auto"/>
              </w:divBdr>
            </w:div>
            <w:div w:id="419721906">
              <w:marLeft w:val="0"/>
              <w:marRight w:val="0"/>
              <w:marTop w:val="0"/>
              <w:marBottom w:val="0"/>
              <w:divBdr>
                <w:top w:val="none" w:sz="0" w:space="0" w:color="auto"/>
                <w:left w:val="none" w:sz="0" w:space="0" w:color="auto"/>
                <w:bottom w:val="none" w:sz="0" w:space="0" w:color="auto"/>
                <w:right w:val="none" w:sz="0" w:space="0" w:color="auto"/>
              </w:divBdr>
            </w:div>
          </w:divsChild>
        </w:div>
        <w:div w:id="1567063755">
          <w:marLeft w:val="0"/>
          <w:marRight w:val="0"/>
          <w:marTop w:val="0"/>
          <w:marBottom w:val="0"/>
          <w:divBdr>
            <w:top w:val="none" w:sz="0" w:space="0" w:color="auto"/>
            <w:left w:val="none" w:sz="0" w:space="0" w:color="auto"/>
            <w:bottom w:val="none" w:sz="0" w:space="0" w:color="auto"/>
            <w:right w:val="none" w:sz="0" w:space="0" w:color="auto"/>
          </w:divBdr>
          <w:divsChild>
            <w:div w:id="380058673">
              <w:marLeft w:val="0"/>
              <w:marRight w:val="0"/>
              <w:marTop w:val="0"/>
              <w:marBottom w:val="0"/>
              <w:divBdr>
                <w:top w:val="none" w:sz="0" w:space="0" w:color="auto"/>
                <w:left w:val="none" w:sz="0" w:space="0" w:color="auto"/>
                <w:bottom w:val="none" w:sz="0" w:space="0" w:color="auto"/>
                <w:right w:val="none" w:sz="0" w:space="0" w:color="auto"/>
              </w:divBdr>
            </w:div>
            <w:div w:id="853155869">
              <w:marLeft w:val="0"/>
              <w:marRight w:val="0"/>
              <w:marTop w:val="0"/>
              <w:marBottom w:val="0"/>
              <w:divBdr>
                <w:top w:val="none" w:sz="0" w:space="0" w:color="auto"/>
                <w:left w:val="none" w:sz="0" w:space="0" w:color="auto"/>
                <w:bottom w:val="none" w:sz="0" w:space="0" w:color="auto"/>
                <w:right w:val="none" w:sz="0" w:space="0" w:color="auto"/>
              </w:divBdr>
            </w:div>
            <w:div w:id="146436401">
              <w:marLeft w:val="0"/>
              <w:marRight w:val="0"/>
              <w:marTop w:val="0"/>
              <w:marBottom w:val="0"/>
              <w:divBdr>
                <w:top w:val="none" w:sz="0" w:space="0" w:color="auto"/>
                <w:left w:val="none" w:sz="0" w:space="0" w:color="auto"/>
                <w:bottom w:val="none" w:sz="0" w:space="0" w:color="auto"/>
                <w:right w:val="none" w:sz="0" w:space="0" w:color="auto"/>
              </w:divBdr>
            </w:div>
            <w:div w:id="2128423007">
              <w:marLeft w:val="0"/>
              <w:marRight w:val="0"/>
              <w:marTop w:val="0"/>
              <w:marBottom w:val="0"/>
              <w:divBdr>
                <w:top w:val="none" w:sz="0" w:space="0" w:color="auto"/>
                <w:left w:val="none" w:sz="0" w:space="0" w:color="auto"/>
                <w:bottom w:val="none" w:sz="0" w:space="0" w:color="auto"/>
                <w:right w:val="none" w:sz="0" w:space="0" w:color="auto"/>
              </w:divBdr>
            </w:div>
          </w:divsChild>
        </w:div>
        <w:div w:id="1675761501">
          <w:marLeft w:val="0"/>
          <w:marRight w:val="0"/>
          <w:marTop w:val="0"/>
          <w:marBottom w:val="0"/>
          <w:divBdr>
            <w:top w:val="none" w:sz="0" w:space="0" w:color="auto"/>
            <w:left w:val="none" w:sz="0" w:space="0" w:color="auto"/>
            <w:bottom w:val="none" w:sz="0" w:space="0" w:color="auto"/>
            <w:right w:val="none" w:sz="0" w:space="0" w:color="auto"/>
          </w:divBdr>
          <w:divsChild>
            <w:div w:id="85463391">
              <w:marLeft w:val="-75"/>
              <w:marRight w:val="0"/>
              <w:marTop w:val="30"/>
              <w:marBottom w:val="30"/>
              <w:divBdr>
                <w:top w:val="none" w:sz="0" w:space="0" w:color="auto"/>
                <w:left w:val="none" w:sz="0" w:space="0" w:color="auto"/>
                <w:bottom w:val="none" w:sz="0" w:space="0" w:color="auto"/>
                <w:right w:val="none" w:sz="0" w:space="0" w:color="auto"/>
              </w:divBdr>
              <w:divsChild>
                <w:div w:id="346298117">
                  <w:marLeft w:val="0"/>
                  <w:marRight w:val="0"/>
                  <w:marTop w:val="0"/>
                  <w:marBottom w:val="0"/>
                  <w:divBdr>
                    <w:top w:val="none" w:sz="0" w:space="0" w:color="auto"/>
                    <w:left w:val="none" w:sz="0" w:space="0" w:color="auto"/>
                    <w:bottom w:val="none" w:sz="0" w:space="0" w:color="auto"/>
                    <w:right w:val="none" w:sz="0" w:space="0" w:color="auto"/>
                  </w:divBdr>
                  <w:divsChild>
                    <w:div w:id="1699625618">
                      <w:marLeft w:val="0"/>
                      <w:marRight w:val="0"/>
                      <w:marTop w:val="0"/>
                      <w:marBottom w:val="0"/>
                      <w:divBdr>
                        <w:top w:val="none" w:sz="0" w:space="0" w:color="auto"/>
                        <w:left w:val="none" w:sz="0" w:space="0" w:color="auto"/>
                        <w:bottom w:val="none" w:sz="0" w:space="0" w:color="auto"/>
                        <w:right w:val="none" w:sz="0" w:space="0" w:color="auto"/>
                      </w:divBdr>
                    </w:div>
                  </w:divsChild>
                </w:div>
                <w:div w:id="278415893">
                  <w:marLeft w:val="0"/>
                  <w:marRight w:val="0"/>
                  <w:marTop w:val="0"/>
                  <w:marBottom w:val="0"/>
                  <w:divBdr>
                    <w:top w:val="none" w:sz="0" w:space="0" w:color="auto"/>
                    <w:left w:val="none" w:sz="0" w:space="0" w:color="auto"/>
                    <w:bottom w:val="none" w:sz="0" w:space="0" w:color="auto"/>
                    <w:right w:val="none" w:sz="0" w:space="0" w:color="auto"/>
                  </w:divBdr>
                  <w:divsChild>
                    <w:div w:id="811367009">
                      <w:marLeft w:val="0"/>
                      <w:marRight w:val="0"/>
                      <w:marTop w:val="0"/>
                      <w:marBottom w:val="0"/>
                      <w:divBdr>
                        <w:top w:val="none" w:sz="0" w:space="0" w:color="auto"/>
                        <w:left w:val="none" w:sz="0" w:space="0" w:color="auto"/>
                        <w:bottom w:val="none" w:sz="0" w:space="0" w:color="auto"/>
                        <w:right w:val="none" w:sz="0" w:space="0" w:color="auto"/>
                      </w:divBdr>
                    </w:div>
                  </w:divsChild>
                </w:div>
                <w:div w:id="728040365">
                  <w:marLeft w:val="0"/>
                  <w:marRight w:val="0"/>
                  <w:marTop w:val="0"/>
                  <w:marBottom w:val="0"/>
                  <w:divBdr>
                    <w:top w:val="none" w:sz="0" w:space="0" w:color="auto"/>
                    <w:left w:val="none" w:sz="0" w:space="0" w:color="auto"/>
                    <w:bottom w:val="none" w:sz="0" w:space="0" w:color="auto"/>
                    <w:right w:val="none" w:sz="0" w:space="0" w:color="auto"/>
                  </w:divBdr>
                  <w:divsChild>
                    <w:div w:id="944772455">
                      <w:marLeft w:val="0"/>
                      <w:marRight w:val="0"/>
                      <w:marTop w:val="0"/>
                      <w:marBottom w:val="0"/>
                      <w:divBdr>
                        <w:top w:val="none" w:sz="0" w:space="0" w:color="auto"/>
                        <w:left w:val="none" w:sz="0" w:space="0" w:color="auto"/>
                        <w:bottom w:val="none" w:sz="0" w:space="0" w:color="auto"/>
                        <w:right w:val="none" w:sz="0" w:space="0" w:color="auto"/>
                      </w:divBdr>
                    </w:div>
                  </w:divsChild>
                </w:div>
                <w:div w:id="1393432535">
                  <w:marLeft w:val="0"/>
                  <w:marRight w:val="0"/>
                  <w:marTop w:val="0"/>
                  <w:marBottom w:val="0"/>
                  <w:divBdr>
                    <w:top w:val="none" w:sz="0" w:space="0" w:color="auto"/>
                    <w:left w:val="none" w:sz="0" w:space="0" w:color="auto"/>
                    <w:bottom w:val="none" w:sz="0" w:space="0" w:color="auto"/>
                    <w:right w:val="none" w:sz="0" w:space="0" w:color="auto"/>
                  </w:divBdr>
                  <w:divsChild>
                    <w:div w:id="2041666322">
                      <w:marLeft w:val="0"/>
                      <w:marRight w:val="0"/>
                      <w:marTop w:val="0"/>
                      <w:marBottom w:val="0"/>
                      <w:divBdr>
                        <w:top w:val="none" w:sz="0" w:space="0" w:color="auto"/>
                        <w:left w:val="none" w:sz="0" w:space="0" w:color="auto"/>
                        <w:bottom w:val="none" w:sz="0" w:space="0" w:color="auto"/>
                        <w:right w:val="none" w:sz="0" w:space="0" w:color="auto"/>
                      </w:divBdr>
                    </w:div>
                  </w:divsChild>
                </w:div>
                <w:div w:id="1173689172">
                  <w:marLeft w:val="0"/>
                  <w:marRight w:val="0"/>
                  <w:marTop w:val="0"/>
                  <w:marBottom w:val="0"/>
                  <w:divBdr>
                    <w:top w:val="none" w:sz="0" w:space="0" w:color="auto"/>
                    <w:left w:val="none" w:sz="0" w:space="0" w:color="auto"/>
                    <w:bottom w:val="none" w:sz="0" w:space="0" w:color="auto"/>
                    <w:right w:val="none" w:sz="0" w:space="0" w:color="auto"/>
                  </w:divBdr>
                  <w:divsChild>
                    <w:div w:id="636909658">
                      <w:marLeft w:val="0"/>
                      <w:marRight w:val="0"/>
                      <w:marTop w:val="0"/>
                      <w:marBottom w:val="0"/>
                      <w:divBdr>
                        <w:top w:val="none" w:sz="0" w:space="0" w:color="auto"/>
                        <w:left w:val="none" w:sz="0" w:space="0" w:color="auto"/>
                        <w:bottom w:val="none" w:sz="0" w:space="0" w:color="auto"/>
                        <w:right w:val="none" w:sz="0" w:space="0" w:color="auto"/>
                      </w:divBdr>
                    </w:div>
                  </w:divsChild>
                </w:div>
                <w:div w:id="682629645">
                  <w:marLeft w:val="0"/>
                  <w:marRight w:val="0"/>
                  <w:marTop w:val="0"/>
                  <w:marBottom w:val="0"/>
                  <w:divBdr>
                    <w:top w:val="none" w:sz="0" w:space="0" w:color="auto"/>
                    <w:left w:val="none" w:sz="0" w:space="0" w:color="auto"/>
                    <w:bottom w:val="none" w:sz="0" w:space="0" w:color="auto"/>
                    <w:right w:val="none" w:sz="0" w:space="0" w:color="auto"/>
                  </w:divBdr>
                  <w:divsChild>
                    <w:div w:id="207425425">
                      <w:marLeft w:val="0"/>
                      <w:marRight w:val="0"/>
                      <w:marTop w:val="0"/>
                      <w:marBottom w:val="0"/>
                      <w:divBdr>
                        <w:top w:val="none" w:sz="0" w:space="0" w:color="auto"/>
                        <w:left w:val="none" w:sz="0" w:space="0" w:color="auto"/>
                        <w:bottom w:val="none" w:sz="0" w:space="0" w:color="auto"/>
                        <w:right w:val="none" w:sz="0" w:space="0" w:color="auto"/>
                      </w:divBdr>
                    </w:div>
                  </w:divsChild>
                </w:div>
                <w:div w:id="1121924827">
                  <w:marLeft w:val="0"/>
                  <w:marRight w:val="0"/>
                  <w:marTop w:val="0"/>
                  <w:marBottom w:val="0"/>
                  <w:divBdr>
                    <w:top w:val="none" w:sz="0" w:space="0" w:color="auto"/>
                    <w:left w:val="none" w:sz="0" w:space="0" w:color="auto"/>
                    <w:bottom w:val="none" w:sz="0" w:space="0" w:color="auto"/>
                    <w:right w:val="none" w:sz="0" w:space="0" w:color="auto"/>
                  </w:divBdr>
                  <w:divsChild>
                    <w:div w:id="1702054849">
                      <w:marLeft w:val="0"/>
                      <w:marRight w:val="0"/>
                      <w:marTop w:val="0"/>
                      <w:marBottom w:val="0"/>
                      <w:divBdr>
                        <w:top w:val="none" w:sz="0" w:space="0" w:color="auto"/>
                        <w:left w:val="none" w:sz="0" w:space="0" w:color="auto"/>
                        <w:bottom w:val="none" w:sz="0" w:space="0" w:color="auto"/>
                        <w:right w:val="none" w:sz="0" w:space="0" w:color="auto"/>
                      </w:divBdr>
                    </w:div>
                  </w:divsChild>
                </w:div>
                <w:div w:id="1459683373">
                  <w:marLeft w:val="0"/>
                  <w:marRight w:val="0"/>
                  <w:marTop w:val="0"/>
                  <w:marBottom w:val="0"/>
                  <w:divBdr>
                    <w:top w:val="none" w:sz="0" w:space="0" w:color="auto"/>
                    <w:left w:val="none" w:sz="0" w:space="0" w:color="auto"/>
                    <w:bottom w:val="none" w:sz="0" w:space="0" w:color="auto"/>
                    <w:right w:val="none" w:sz="0" w:space="0" w:color="auto"/>
                  </w:divBdr>
                  <w:divsChild>
                    <w:div w:id="40786042">
                      <w:marLeft w:val="0"/>
                      <w:marRight w:val="0"/>
                      <w:marTop w:val="0"/>
                      <w:marBottom w:val="0"/>
                      <w:divBdr>
                        <w:top w:val="none" w:sz="0" w:space="0" w:color="auto"/>
                        <w:left w:val="none" w:sz="0" w:space="0" w:color="auto"/>
                        <w:bottom w:val="none" w:sz="0" w:space="0" w:color="auto"/>
                        <w:right w:val="none" w:sz="0" w:space="0" w:color="auto"/>
                      </w:divBdr>
                    </w:div>
                  </w:divsChild>
                </w:div>
                <w:div w:id="302934286">
                  <w:marLeft w:val="0"/>
                  <w:marRight w:val="0"/>
                  <w:marTop w:val="0"/>
                  <w:marBottom w:val="0"/>
                  <w:divBdr>
                    <w:top w:val="none" w:sz="0" w:space="0" w:color="auto"/>
                    <w:left w:val="none" w:sz="0" w:space="0" w:color="auto"/>
                    <w:bottom w:val="none" w:sz="0" w:space="0" w:color="auto"/>
                    <w:right w:val="none" w:sz="0" w:space="0" w:color="auto"/>
                  </w:divBdr>
                  <w:divsChild>
                    <w:div w:id="1423603834">
                      <w:marLeft w:val="0"/>
                      <w:marRight w:val="0"/>
                      <w:marTop w:val="0"/>
                      <w:marBottom w:val="0"/>
                      <w:divBdr>
                        <w:top w:val="none" w:sz="0" w:space="0" w:color="auto"/>
                        <w:left w:val="none" w:sz="0" w:space="0" w:color="auto"/>
                        <w:bottom w:val="none" w:sz="0" w:space="0" w:color="auto"/>
                        <w:right w:val="none" w:sz="0" w:space="0" w:color="auto"/>
                      </w:divBdr>
                    </w:div>
                  </w:divsChild>
                </w:div>
                <w:div w:id="1305547353">
                  <w:marLeft w:val="0"/>
                  <w:marRight w:val="0"/>
                  <w:marTop w:val="0"/>
                  <w:marBottom w:val="0"/>
                  <w:divBdr>
                    <w:top w:val="none" w:sz="0" w:space="0" w:color="auto"/>
                    <w:left w:val="none" w:sz="0" w:space="0" w:color="auto"/>
                    <w:bottom w:val="none" w:sz="0" w:space="0" w:color="auto"/>
                    <w:right w:val="none" w:sz="0" w:space="0" w:color="auto"/>
                  </w:divBdr>
                  <w:divsChild>
                    <w:div w:id="1867017272">
                      <w:marLeft w:val="0"/>
                      <w:marRight w:val="0"/>
                      <w:marTop w:val="0"/>
                      <w:marBottom w:val="0"/>
                      <w:divBdr>
                        <w:top w:val="none" w:sz="0" w:space="0" w:color="auto"/>
                        <w:left w:val="none" w:sz="0" w:space="0" w:color="auto"/>
                        <w:bottom w:val="none" w:sz="0" w:space="0" w:color="auto"/>
                        <w:right w:val="none" w:sz="0" w:space="0" w:color="auto"/>
                      </w:divBdr>
                    </w:div>
                  </w:divsChild>
                </w:div>
                <w:div w:id="298346956">
                  <w:marLeft w:val="0"/>
                  <w:marRight w:val="0"/>
                  <w:marTop w:val="0"/>
                  <w:marBottom w:val="0"/>
                  <w:divBdr>
                    <w:top w:val="none" w:sz="0" w:space="0" w:color="auto"/>
                    <w:left w:val="none" w:sz="0" w:space="0" w:color="auto"/>
                    <w:bottom w:val="none" w:sz="0" w:space="0" w:color="auto"/>
                    <w:right w:val="none" w:sz="0" w:space="0" w:color="auto"/>
                  </w:divBdr>
                  <w:divsChild>
                    <w:div w:id="1634288191">
                      <w:marLeft w:val="0"/>
                      <w:marRight w:val="0"/>
                      <w:marTop w:val="0"/>
                      <w:marBottom w:val="0"/>
                      <w:divBdr>
                        <w:top w:val="none" w:sz="0" w:space="0" w:color="auto"/>
                        <w:left w:val="none" w:sz="0" w:space="0" w:color="auto"/>
                        <w:bottom w:val="none" w:sz="0" w:space="0" w:color="auto"/>
                        <w:right w:val="none" w:sz="0" w:space="0" w:color="auto"/>
                      </w:divBdr>
                    </w:div>
                  </w:divsChild>
                </w:div>
                <w:div w:id="904219461">
                  <w:marLeft w:val="0"/>
                  <w:marRight w:val="0"/>
                  <w:marTop w:val="0"/>
                  <w:marBottom w:val="0"/>
                  <w:divBdr>
                    <w:top w:val="none" w:sz="0" w:space="0" w:color="auto"/>
                    <w:left w:val="none" w:sz="0" w:space="0" w:color="auto"/>
                    <w:bottom w:val="none" w:sz="0" w:space="0" w:color="auto"/>
                    <w:right w:val="none" w:sz="0" w:space="0" w:color="auto"/>
                  </w:divBdr>
                  <w:divsChild>
                    <w:div w:id="1327787217">
                      <w:marLeft w:val="0"/>
                      <w:marRight w:val="0"/>
                      <w:marTop w:val="0"/>
                      <w:marBottom w:val="0"/>
                      <w:divBdr>
                        <w:top w:val="none" w:sz="0" w:space="0" w:color="auto"/>
                        <w:left w:val="none" w:sz="0" w:space="0" w:color="auto"/>
                        <w:bottom w:val="none" w:sz="0" w:space="0" w:color="auto"/>
                        <w:right w:val="none" w:sz="0" w:space="0" w:color="auto"/>
                      </w:divBdr>
                    </w:div>
                  </w:divsChild>
                </w:div>
                <w:div w:id="1341931316">
                  <w:marLeft w:val="0"/>
                  <w:marRight w:val="0"/>
                  <w:marTop w:val="0"/>
                  <w:marBottom w:val="0"/>
                  <w:divBdr>
                    <w:top w:val="none" w:sz="0" w:space="0" w:color="auto"/>
                    <w:left w:val="none" w:sz="0" w:space="0" w:color="auto"/>
                    <w:bottom w:val="none" w:sz="0" w:space="0" w:color="auto"/>
                    <w:right w:val="none" w:sz="0" w:space="0" w:color="auto"/>
                  </w:divBdr>
                  <w:divsChild>
                    <w:div w:id="998004117">
                      <w:marLeft w:val="0"/>
                      <w:marRight w:val="0"/>
                      <w:marTop w:val="0"/>
                      <w:marBottom w:val="0"/>
                      <w:divBdr>
                        <w:top w:val="none" w:sz="0" w:space="0" w:color="auto"/>
                        <w:left w:val="none" w:sz="0" w:space="0" w:color="auto"/>
                        <w:bottom w:val="none" w:sz="0" w:space="0" w:color="auto"/>
                        <w:right w:val="none" w:sz="0" w:space="0" w:color="auto"/>
                      </w:divBdr>
                    </w:div>
                  </w:divsChild>
                </w:div>
                <w:div w:id="445195612">
                  <w:marLeft w:val="0"/>
                  <w:marRight w:val="0"/>
                  <w:marTop w:val="0"/>
                  <w:marBottom w:val="0"/>
                  <w:divBdr>
                    <w:top w:val="none" w:sz="0" w:space="0" w:color="auto"/>
                    <w:left w:val="none" w:sz="0" w:space="0" w:color="auto"/>
                    <w:bottom w:val="none" w:sz="0" w:space="0" w:color="auto"/>
                    <w:right w:val="none" w:sz="0" w:space="0" w:color="auto"/>
                  </w:divBdr>
                  <w:divsChild>
                    <w:div w:id="1375495900">
                      <w:marLeft w:val="0"/>
                      <w:marRight w:val="0"/>
                      <w:marTop w:val="0"/>
                      <w:marBottom w:val="0"/>
                      <w:divBdr>
                        <w:top w:val="none" w:sz="0" w:space="0" w:color="auto"/>
                        <w:left w:val="none" w:sz="0" w:space="0" w:color="auto"/>
                        <w:bottom w:val="none" w:sz="0" w:space="0" w:color="auto"/>
                        <w:right w:val="none" w:sz="0" w:space="0" w:color="auto"/>
                      </w:divBdr>
                    </w:div>
                  </w:divsChild>
                </w:div>
                <w:div w:id="1528714553">
                  <w:marLeft w:val="0"/>
                  <w:marRight w:val="0"/>
                  <w:marTop w:val="0"/>
                  <w:marBottom w:val="0"/>
                  <w:divBdr>
                    <w:top w:val="none" w:sz="0" w:space="0" w:color="auto"/>
                    <w:left w:val="none" w:sz="0" w:space="0" w:color="auto"/>
                    <w:bottom w:val="none" w:sz="0" w:space="0" w:color="auto"/>
                    <w:right w:val="none" w:sz="0" w:space="0" w:color="auto"/>
                  </w:divBdr>
                  <w:divsChild>
                    <w:div w:id="1552382206">
                      <w:marLeft w:val="0"/>
                      <w:marRight w:val="0"/>
                      <w:marTop w:val="0"/>
                      <w:marBottom w:val="0"/>
                      <w:divBdr>
                        <w:top w:val="none" w:sz="0" w:space="0" w:color="auto"/>
                        <w:left w:val="none" w:sz="0" w:space="0" w:color="auto"/>
                        <w:bottom w:val="none" w:sz="0" w:space="0" w:color="auto"/>
                        <w:right w:val="none" w:sz="0" w:space="0" w:color="auto"/>
                      </w:divBdr>
                    </w:div>
                  </w:divsChild>
                </w:div>
                <w:div w:id="1974825221">
                  <w:marLeft w:val="0"/>
                  <w:marRight w:val="0"/>
                  <w:marTop w:val="0"/>
                  <w:marBottom w:val="0"/>
                  <w:divBdr>
                    <w:top w:val="none" w:sz="0" w:space="0" w:color="auto"/>
                    <w:left w:val="none" w:sz="0" w:space="0" w:color="auto"/>
                    <w:bottom w:val="none" w:sz="0" w:space="0" w:color="auto"/>
                    <w:right w:val="none" w:sz="0" w:space="0" w:color="auto"/>
                  </w:divBdr>
                  <w:divsChild>
                    <w:div w:id="86660151">
                      <w:marLeft w:val="0"/>
                      <w:marRight w:val="0"/>
                      <w:marTop w:val="0"/>
                      <w:marBottom w:val="0"/>
                      <w:divBdr>
                        <w:top w:val="none" w:sz="0" w:space="0" w:color="auto"/>
                        <w:left w:val="none" w:sz="0" w:space="0" w:color="auto"/>
                        <w:bottom w:val="none" w:sz="0" w:space="0" w:color="auto"/>
                        <w:right w:val="none" w:sz="0" w:space="0" w:color="auto"/>
                      </w:divBdr>
                    </w:div>
                  </w:divsChild>
                </w:div>
                <w:div w:id="744575933">
                  <w:marLeft w:val="0"/>
                  <w:marRight w:val="0"/>
                  <w:marTop w:val="0"/>
                  <w:marBottom w:val="0"/>
                  <w:divBdr>
                    <w:top w:val="none" w:sz="0" w:space="0" w:color="auto"/>
                    <w:left w:val="none" w:sz="0" w:space="0" w:color="auto"/>
                    <w:bottom w:val="none" w:sz="0" w:space="0" w:color="auto"/>
                    <w:right w:val="none" w:sz="0" w:space="0" w:color="auto"/>
                  </w:divBdr>
                  <w:divsChild>
                    <w:div w:id="1730496418">
                      <w:marLeft w:val="0"/>
                      <w:marRight w:val="0"/>
                      <w:marTop w:val="0"/>
                      <w:marBottom w:val="0"/>
                      <w:divBdr>
                        <w:top w:val="none" w:sz="0" w:space="0" w:color="auto"/>
                        <w:left w:val="none" w:sz="0" w:space="0" w:color="auto"/>
                        <w:bottom w:val="none" w:sz="0" w:space="0" w:color="auto"/>
                        <w:right w:val="none" w:sz="0" w:space="0" w:color="auto"/>
                      </w:divBdr>
                    </w:div>
                  </w:divsChild>
                </w:div>
                <w:div w:id="1826817583">
                  <w:marLeft w:val="0"/>
                  <w:marRight w:val="0"/>
                  <w:marTop w:val="0"/>
                  <w:marBottom w:val="0"/>
                  <w:divBdr>
                    <w:top w:val="none" w:sz="0" w:space="0" w:color="auto"/>
                    <w:left w:val="none" w:sz="0" w:space="0" w:color="auto"/>
                    <w:bottom w:val="none" w:sz="0" w:space="0" w:color="auto"/>
                    <w:right w:val="none" w:sz="0" w:space="0" w:color="auto"/>
                  </w:divBdr>
                  <w:divsChild>
                    <w:div w:id="480316139">
                      <w:marLeft w:val="0"/>
                      <w:marRight w:val="0"/>
                      <w:marTop w:val="0"/>
                      <w:marBottom w:val="0"/>
                      <w:divBdr>
                        <w:top w:val="none" w:sz="0" w:space="0" w:color="auto"/>
                        <w:left w:val="none" w:sz="0" w:space="0" w:color="auto"/>
                        <w:bottom w:val="none" w:sz="0" w:space="0" w:color="auto"/>
                        <w:right w:val="none" w:sz="0" w:space="0" w:color="auto"/>
                      </w:divBdr>
                    </w:div>
                  </w:divsChild>
                </w:div>
                <w:div w:id="765807996">
                  <w:marLeft w:val="0"/>
                  <w:marRight w:val="0"/>
                  <w:marTop w:val="0"/>
                  <w:marBottom w:val="0"/>
                  <w:divBdr>
                    <w:top w:val="none" w:sz="0" w:space="0" w:color="auto"/>
                    <w:left w:val="none" w:sz="0" w:space="0" w:color="auto"/>
                    <w:bottom w:val="none" w:sz="0" w:space="0" w:color="auto"/>
                    <w:right w:val="none" w:sz="0" w:space="0" w:color="auto"/>
                  </w:divBdr>
                  <w:divsChild>
                    <w:div w:id="937179061">
                      <w:marLeft w:val="0"/>
                      <w:marRight w:val="0"/>
                      <w:marTop w:val="0"/>
                      <w:marBottom w:val="0"/>
                      <w:divBdr>
                        <w:top w:val="none" w:sz="0" w:space="0" w:color="auto"/>
                        <w:left w:val="none" w:sz="0" w:space="0" w:color="auto"/>
                        <w:bottom w:val="none" w:sz="0" w:space="0" w:color="auto"/>
                        <w:right w:val="none" w:sz="0" w:space="0" w:color="auto"/>
                      </w:divBdr>
                    </w:div>
                  </w:divsChild>
                </w:div>
                <w:div w:id="1791321629">
                  <w:marLeft w:val="0"/>
                  <w:marRight w:val="0"/>
                  <w:marTop w:val="0"/>
                  <w:marBottom w:val="0"/>
                  <w:divBdr>
                    <w:top w:val="none" w:sz="0" w:space="0" w:color="auto"/>
                    <w:left w:val="none" w:sz="0" w:space="0" w:color="auto"/>
                    <w:bottom w:val="none" w:sz="0" w:space="0" w:color="auto"/>
                    <w:right w:val="none" w:sz="0" w:space="0" w:color="auto"/>
                  </w:divBdr>
                  <w:divsChild>
                    <w:div w:id="882642818">
                      <w:marLeft w:val="0"/>
                      <w:marRight w:val="0"/>
                      <w:marTop w:val="0"/>
                      <w:marBottom w:val="0"/>
                      <w:divBdr>
                        <w:top w:val="none" w:sz="0" w:space="0" w:color="auto"/>
                        <w:left w:val="none" w:sz="0" w:space="0" w:color="auto"/>
                        <w:bottom w:val="none" w:sz="0" w:space="0" w:color="auto"/>
                        <w:right w:val="none" w:sz="0" w:space="0" w:color="auto"/>
                      </w:divBdr>
                    </w:div>
                  </w:divsChild>
                </w:div>
                <w:div w:id="109008509">
                  <w:marLeft w:val="0"/>
                  <w:marRight w:val="0"/>
                  <w:marTop w:val="0"/>
                  <w:marBottom w:val="0"/>
                  <w:divBdr>
                    <w:top w:val="none" w:sz="0" w:space="0" w:color="auto"/>
                    <w:left w:val="none" w:sz="0" w:space="0" w:color="auto"/>
                    <w:bottom w:val="none" w:sz="0" w:space="0" w:color="auto"/>
                    <w:right w:val="none" w:sz="0" w:space="0" w:color="auto"/>
                  </w:divBdr>
                  <w:divsChild>
                    <w:div w:id="412435254">
                      <w:marLeft w:val="0"/>
                      <w:marRight w:val="0"/>
                      <w:marTop w:val="0"/>
                      <w:marBottom w:val="0"/>
                      <w:divBdr>
                        <w:top w:val="none" w:sz="0" w:space="0" w:color="auto"/>
                        <w:left w:val="none" w:sz="0" w:space="0" w:color="auto"/>
                        <w:bottom w:val="none" w:sz="0" w:space="0" w:color="auto"/>
                        <w:right w:val="none" w:sz="0" w:space="0" w:color="auto"/>
                      </w:divBdr>
                    </w:div>
                  </w:divsChild>
                </w:div>
                <w:div w:id="197621357">
                  <w:marLeft w:val="0"/>
                  <w:marRight w:val="0"/>
                  <w:marTop w:val="0"/>
                  <w:marBottom w:val="0"/>
                  <w:divBdr>
                    <w:top w:val="none" w:sz="0" w:space="0" w:color="auto"/>
                    <w:left w:val="none" w:sz="0" w:space="0" w:color="auto"/>
                    <w:bottom w:val="none" w:sz="0" w:space="0" w:color="auto"/>
                    <w:right w:val="none" w:sz="0" w:space="0" w:color="auto"/>
                  </w:divBdr>
                  <w:divsChild>
                    <w:div w:id="428551708">
                      <w:marLeft w:val="0"/>
                      <w:marRight w:val="0"/>
                      <w:marTop w:val="0"/>
                      <w:marBottom w:val="0"/>
                      <w:divBdr>
                        <w:top w:val="none" w:sz="0" w:space="0" w:color="auto"/>
                        <w:left w:val="none" w:sz="0" w:space="0" w:color="auto"/>
                        <w:bottom w:val="none" w:sz="0" w:space="0" w:color="auto"/>
                        <w:right w:val="none" w:sz="0" w:space="0" w:color="auto"/>
                      </w:divBdr>
                    </w:div>
                  </w:divsChild>
                </w:div>
                <w:div w:id="347097614">
                  <w:marLeft w:val="0"/>
                  <w:marRight w:val="0"/>
                  <w:marTop w:val="0"/>
                  <w:marBottom w:val="0"/>
                  <w:divBdr>
                    <w:top w:val="none" w:sz="0" w:space="0" w:color="auto"/>
                    <w:left w:val="none" w:sz="0" w:space="0" w:color="auto"/>
                    <w:bottom w:val="none" w:sz="0" w:space="0" w:color="auto"/>
                    <w:right w:val="none" w:sz="0" w:space="0" w:color="auto"/>
                  </w:divBdr>
                  <w:divsChild>
                    <w:div w:id="1306278690">
                      <w:marLeft w:val="0"/>
                      <w:marRight w:val="0"/>
                      <w:marTop w:val="0"/>
                      <w:marBottom w:val="0"/>
                      <w:divBdr>
                        <w:top w:val="none" w:sz="0" w:space="0" w:color="auto"/>
                        <w:left w:val="none" w:sz="0" w:space="0" w:color="auto"/>
                        <w:bottom w:val="none" w:sz="0" w:space="0" w:color="auto"/>
                        <w:right w:val="none" w:sz="0" w:space="0" w:color="auto"/>
                      </w:divBdr>
                    </w:div>
                  </w:divsChild>
                </w:div>
                <w:div w:id="1879781889">
                  <w:marLeft w:val="0"/>
                  <w:marRight w:val="0"/>
                  <w:marTop w:val="0"/>
                  <w:marBottom w:val="0"/>
                  <w:divBdr>
                    <w:top w:val="none" w:sz="0" w:space="0" w:color="auto"/>
                    <w:left w:val="none" w:sz="0" w:space="0" w:color="auto"/>
                    <w:bottom w:val="none" w:sz="0" w:space="0" w:color="auto"/>
                    <w:right w:val="none" w:sz="0" w:space="0" w:color="auto"/>
                  </w:divBdr>
                  <w:divsChild>
                    <w:div w:id="184514628">
                      <w:marLeft w:val="0"/>
                      <w:marRight w:val="0"/>
                      <w:marTop w:val="0"/>
                      <w:marBottom w:val="0"/>
                      <w:divBdr>
                        <w:top w:val="none" w:sz="0" w:space="0" w:color="auto"/>
                        <w:left w:val="none" w:sz="0" w:space="0" w:color="auto"/>
                        <w:bottom w:val="none" w:sz="0" w:space="0" w:color="auto"/>
                        <w:right w:val="none" w:sz="0" w:space="0" w:color="auto"/>
                      </w:divBdr>
                    </w:div>
                  </w:divsChild>
                </w:div>
                <w:div w:id="94131563">
                  <w:marLeft w:val="0"/>
                  <w:marRight w:val="0"/>
                  <w:marTop w:val="0"/>
                  <w:marBottom w:val="0"/>
                  <w:divBdr>
                    <w:top w:val="none" w:sz="0" w:space="0" w:color="auto"/>
                    <w:left w:val="none" w:sz="0" w:space="0" w:color="auto"/>
                    <w:bottom w:val="none" w:sz="0" w:space="0" w:color="auto"/>
                    <w:right w:val="none" w:sz="0" w:space="0" w:color="auto"/>
                  </w:divBdr>
                  <w:divsChild>
                    <w:div w:id="1695691089">
                      <w:marLeft w:val="0"/>
                      <w:marRight w:val="0"/>
                      <w:marTop w:val="0"/>
                      <w:marBottom w:val="0"/>
                      <w:divBdr>
                        <w:top w:val="none" w:sz="0" w:space="0" w:color="auto"/>
                        <w:left w:val="none" w:sz="0" w:space="0" w:color="auto"/>
                        <w:bottom w:val="none" w:sz="0" w:space="0" w:color="auto"/>
                        <w:right w:val="none" w:sz="0" w:space="0" w:color="auto"/>
                      </w:divBdr>
                    </w:div>
                  </w:divsChild>
                </w:div>
                <w:div w:id="143202015">
                  <w:marLeft w:val="0"/>
                  <w:marRight w:val="0"/>
                  <w:marTop w:val="0"/>
                  <w:marBottom w:val="0"/>
                  <w:divBdr>
                    <w:top w:val="none" w:sz="0" w:space="0" w:color="auto"/>
                    <w:left w:val="none" w:sz="0" w:space="0" w:color="auto"/>
                    <w:bottom w:val="none" w:sz="0" w:space="0" w:color="auto"/>
                    <w:right w:val="none" w:sz="0" w:space="0" w:color="auto"/>
                  </w:divBdr>
                  <w:divsChild>
                    <w:div w:id="28919546">
                      <w:marLeft w:val="0"/>
                      <w:marRight w:val="0"/>
                      <w:marTop w:val="0"/>
                      <w:marBottom w:val="0"/>
                      <w:divBdr>
                        <w:top w:val="none" w:sz="0" w:space="0" w:color="auto"/>
                        <w:left w:val="none" w:sz="0" w:space="0" w:color="auto"/>
                        <w:bottom w:val="none" w:sz="0" w:space="0" w:color="auto"/>
                        <w:right w:val="none" w:sz="0" w:space="0" w:color="auto"/>
                      </w:divBdr>
                    </w:div>
                  </w:divsChild>
                </w:div>
                <w:div w:id="229386355">
                  <w:marLeft w:val="0"/>
                  <w:marRight w:val="0"/>
                  <w:marTop w:val="0"/>
                  <w:marBottom w:val="0"/>
                  <w:divBdr>
                    <w:top w:val="none" w:sz="0" w:space="0" w:color="auto"/>
                    <w:left w:val="none" w:sz="0" w:space="0" w:color="auto"/>
                    <w:bottom w:val="none" w:sz="0" w:space="0" w:color="auto"/>
                    <w:right w:val="none" w:sz="0" w:space="0" w:color="auto"/>
                  </w:divBdr>
                  <w:divsChild>
                    <w:div w:id="1992250010">
                      <w:marLeft w:val="0"/>
                      <w:marRight w:val="0"/>
                      <w:marTop w:val="0"/>
                      <w:marBottom w:val="0"/>
                      <w:divBdr>
                        <w:top w:val="none" w:sz="0" w:space="0" w:color="auto"/>
                        <w:left w:val="none" w:sz="0" w:space="0" w:color="auto"/>
                        <w:bottom w:val="none" w:sz="0" w:space="0" w:color="auto"/>
                        <w:right w:val="none" w:sz="0" w:space="0" w:color="auto"/>
                      </w:divBdr>
                    </w:div>
                  </w:divsChild>
                </w:div>
                <w:div w:id="17314543">
                  <w:marLeft w:val="0"/>
                  <w:marRight w:val="0"/>
                  <w:marTop w:val="0"/>
                  <w:marBottom w:val="0"/>
                  <w:divBdr>
                    <w:top w:val="none" w:sz="0" w:space="0" w:color="auto"/>
                    <w:left w:val="none" w:sz="0" w:space="0" w:color="auto"/>
                    <w:bottom w:val="none" w:sz="0" w:space="0" w:color="auto"/>
                    <w:right w:val="none" w:sz="0" w:space="0" w:color="auto"/>
                  </w:divBdr>
                  <w:divsChild>
                    <w:div w:id="1297223411">
                      <w:marLeft w:val="0"/>
                      <w:marRight w:val="0"/>
                      <w:marTop w:val="0"/>
                      <w:marBottom w:val="0"/>
                      <w:divBdr>
                        <w:top w:val="none" w:sz="0" w:space="0" w:color="auto"/>
                        <w:left w:val="none" w:sz="0" w:space="0" w:color="auto"/>
                        <w:bottom w:val="none" w:sz="0" w:space="0" w:color="auto"/>
                        <w:right w:val="none" w:sz="0" w:space="0" w:color="auto"/>
                      </w:divBdr>
                    </w:div>
                  </w:divsChild>
                </w:div>
                <w:div w:id="583075559">
                  <w:marLeft w:val="0"/>
                  <w:marRight w:val="0"/>
                  <w:marTop w:val="0"/>
                  <w:marBottom w:val="0"/>
                  <w:divBdr>
                    <w:top w:val="none" w:sz="0" w:space="0" w:color="auto"/>
                    <w:left w:val="none" w:sz="0" w:space="0" w:color="auto"/>
                    <w:bottom w:val="none" w:sz="0" w:space="0" w:color="auto"/>
                    <w:right w:val="none" w:sz="0" w:space="0" w:color="auto"/>
                  </w:divBdr>
                  <w:divsChild>
                    <w:div w:id="2131166569">
                      <w:marLeft w:val="0"/>
                      <w:marRight w:val="0"/>
                      <w:marTop w:val="0"/>
                      <w:marBottom w:val="0"/>
                      <w:divBdr>
                        <w:top w:val="none" w:sz="0" w:space="0" w:color="auto"/>
                        <w:left w:val="none" w:sz="0" w:space="0" w:color="auto"/>
                        <w:bottom w:val="none" w:sz="0" w:space="0" w:color="auto"/>
                        <w:right w:val="none" w:sz="0" w:space="0" w:color="auto"/>
                      </w:divBdr>
                    </w:div>
                  </w:divsChild>
                </w:div>
                <w:div w:id="1335300229">
                  <w:marLeft w:val="0"/>
                  <w:marRight w:val="0"/>
                  <w:marTop w:val="0"/>
                  <w:marBottom w:val="0"/>
                  <w:divBdr>
                    <w:top w:val="none" w:sz="0" w:space="0" w:color="auto"/>
                    <w:left w:val="none" w:sz="0" w:space="0" w:color="auto"/>
                    <w:bottom w:val="none" w:sz="0" w:space="0" w:color="auto"/>
                    <w:right w:val="none" w:sz="0" w:space="0" w:color="auto"/>
                  </w:divBdr>
                  <w:divsChild>
                    <w:div w:id="1712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8937">
          <w:marLeft w:val="0"/>
          <w:marRight w:val="0"/>
          <w:marTop w:val="0"/>
          <w:marBottom w:val="0"/>
          <w:divBdr>
            <w:top w:val="none" w:sz="0" w:space="0" w:color="auto"/>
            <w:left w:val="none" w:sz="0" w:space="0" w:color="auto"/>
            <w:bottom w:val="none" w:sz="0" w:space="0" w:color="auto"/>
            <w:right w:val="none" w:sz="0" w:space="0" w:color="auto"/>
          </w:divBdr>
        </w:div>
        <w:div w:id="997265682">
          <w:marLeft w:val="0"/>
          <w:marRight w:val="0"/>
          <w:marTop w:val="0"/>
          <w:marBottom w:val="0"/>
          <w:divBdr>
            <w:top w:val="none" w:sz="0" w:space="0" w:color="auto"/>
            <w:left w:val="none" w:sz="0" w:space="0" w:color="auto"/>
            <w:bottom w:val="none" w:sz="0" w:space="0" w:color="auto"/>
            <w:right w:val="none" w:sz="0" w:space="0" w:color="auto"/>
          </w:divBdr>
        </w:div>
        <w:div w:id="1730151124">
          <w:marLeft w:val="0"/>
          <w:marRight w:val="0"/>
          <w:marTop w:val="0"/>
          <w:marBottom w:val="0"/>
          <w:divBdr>
            <w:top w:val="none" w:sz="0" w:space="0" w:color="auto"/>
            <w:left w:val="none" w:sz="0" w:space="0" w:color="auto"/>
            <w:bottom w:val="none" w:sz="0" w:space="0" w:color="auto"/>
            <w:right w:val="none" w:sz="0" w:space="0" w:color="auto"/>
          </w:divBdr>
        </w:div>
        <w:div w:id="2044935975">
          <w:marLeft w:val="0"/>
          <w:marRight w:val="0"/>
          <w:marTop w:val="0"/>
          <w:marBottom w:val="0"/>
          <w:divBdr>
            <w:top w:val="none" w:sz="0" w:space="0" w:color="auto"/>
            <w:left w:val="none" w:sz="0" w:space="0" w:color="auto"/>
            <w:bottom w:val="none" w:sz="0" w:space="0" w:color="auto"/>
            <w:right w:val="none" w:sz="0" w:space="0" w:color="auto"/>
          </w:divBdr>
        </w:div>
        <w:div w:id="1651784251">
          <w:marLeft w:val="0"/>
          <w:marRight w:val="0"/>
          <w:marTop w:val="0"/>
          <w:marBottom w:val="0"/>
          <w:divBdr>
            <w:top w:val="none" w:sz="0" w:space="0" w:color="auto"/>
            <w:left w:val="none" w:sz="0" w:space="0" w:color="auto"/>
            <w:bottom w:val="none" w:sz="0" w:space="0" w:color="auto"/>
            <w:right w:val="none" w:sz="0" w:space="0" w:color="auto"/>
          </w:divBdr>
        </w:div>
        <w:div w:id="1881045243">
          <w:marLeft w:val="0"/>
          <w:marRight w:val="0"/>
          <w:marTop w:val="0"/>
          <w:marBottom w:val="0"/>
          <w:divBdr>
            <w:top w:val="none" w:sz="0" w:space="0" w:color="auto"/>
            <w:left w:val="none" w:sz="0" w:space="0" w:color="auto"/>
            <w:bottom w:val="none" w:sz="0" w:space="0" w:color="auto"/>
            <w:right w:val="none" w:sz="0" w:space="0" w:color="auto"/>
          </w:divBdr>
        </w:div>
        <w:div w:id="1884294555">
          <w:marLeft w:val="0"/>
          <w:marRight w:val="0"/>
          <w:marTop w:val="0"/>
          <w:marBottom w:val="0"/>
          <w:divBdr>
            <w:top w:val="none" w:sz="0" w:space="0" w:color="auto"/>
            <w:left w:val="none" w:sz="0" w:space="0" w:color="auto"/>
            <w:bottom w:val="none" w:sz="0" w:space="0" w:color="auto"/>
            <w:right w:val="none" w:sz="0" w:space="0" w:color="auto"/>
          </w:divBdr>
        </w:div>
        <w:div w:id="1817606914">
          <w:marLeft w:val="0"/>
          <w:marRight w:val="0"/>
          <w:marTop w:val="0"/>
          <w:marBottom w:val="0"/>
          <w:divBdr>
            <w:top w:val="none" w:sz="0" w:space="0" w:color="auto"/>
            <w:left w:val="none" w:sz="0" w:space="0" w:color="auto"/>
            <w:bottom w:val="none" w:sz="0" w:space="0" w:color="auto"/>
            <w:right w:val="none" w:sz="0" w:space="0" w:color="auto"/>
          </w:divBdr>
        </w:div>
        <w:div w:id="781386439">
          <w:marLeft w:val="0"/>
          <w:marRight w:val="0"/>
          <w:marTop w:val="0"/>
          <w:marBottom w:val="0"/>
          <w:divBdr>
            <w:top w:val="none" w:sz="0" w:space="0" w:color="auto"/>
            <w:left w:val="none" w:sz="0" w:space="0" w:color="auto"/>
            <w:bottom w:val="none" w:sz="0" w:space="0" w:color="auto"/>
            <w:right w:val="none" w:sz="0" w:space="0" w:color="auto"/>
          </w:divBdr>
        </w:div>
        <w:div w:id="624970622">
          <w:marLeft w:val="0"/>
          <w:marRight w:val="0"/>
          <w:marTop w:val="0"/>
          <w:marBottom w:val="0"/>
          <w:divBdr>
            <w:top w:val="none" w:sz="0" w:space="0" w:color="auto"/>
            <w:left w:val="none" w:sz="0" w:space="0" w:color="auto"/>
            <w:bottom w:val="none" w:sz="0" w:space="0" w:color="auto"/>
            <w:right w:val="none" w:sz="0" w:space="0" w:color="auto"/>
          </w:divBdr>
        </w:div>
        <w:div w:id="1044255982">
          <w:marLeft w:val="0"/>
          <w:marRight w:val="0"/>
          <w:marTop w:val="0"/>
          <w:marBottom w:val="0"/>
          <w:divBdr>
            <w:top w:val="none" w:sz="0" w:space="0" w:color="auto"/>
            <w:left w:val="none" w:sz="0" w:space="0" w:color="auto"/>
            <w:bottom w:val="none" w:sz="0" w:space="0" w:color="auto"/>
            <w:right w:val="none" w:sz="0" w:space="0" w:color="auto"/>
          </w:divBdr>
        </w:div>
        <w:div w:id="70204240">
          <w:marLeft w:val="0"/>
          <w:marRight w:val="0"/>
          <w:marTop w:val="0"/>
          <w:marBottom w:val="0"/>
          <w:divBdr>
            <w:top w:val="none" w:sz="0" w:space="0" w:color="auto"/>
            <w:left w:val="none" w:sz="0" w:space="0" w:color="auto"/>
            <w:bottom w:val="none" w:sz="0" w:space="0" w:color="auto"/>
            <w:right w:val="none" w:sz="0" w:space="0" w:color="auto"/>
          </w:divBdr>
        </w:div>
        <w:div w:id="2026974773">
          <w:marLeft w:val="0"/>
          <w:marRight w:val="0"/>
          <w:marTop w:val="0"/>
          <w:marBottom w:val="0"/>
          <w:divBdr>
            <w:top w:val="none" w:sz="0" w:space="0" w:color="auto"/>
            <w:left w:val="none" w:sz="0" w:space="0" w:color="auto"/>
            <w:bottom w:val="none" w:sz="0" w:space="0" w:color="auto"/>
            <w:right w:val="none" w:sz="0" w:space="0" w:color="auto"/>
          </w:divBdr>
        </w:div>
        <w:div w:id="1048526205">
          <w:marLeft w:val="0"/>
          <w:marRight w:val="0"/>
          <w:marTop w:val="0"/>
          <w:marBottom w:val="0"/>
          <w:divBdr>
            <w:top w:val="none" w:sz="0" w:space="0" w:color="auto"/>
            <w:left w:val="none" w:sz="0" w:space="0" w:color="auto"/>
            <w:bottom w:val="none" w:sz="0" w:space="0" w:color="auto"/>
            <w:right w:val="none" w:sz="0" w:space="0" w:color="auto"/>
          </w:divBdr>
        </w:div>
        <w:div w:id="19864716">
          <w:marLeft w:val="0"/>
          <w:marRight w:val="0"/>
          <w:marTop w:val="0"/>
          <w:marBottom w:val="0"/>
          <w:divBdr>
            <w:top w:val="none" w:sz="0" w:space="0" w:color="auto"/>
            <w:left w:val="none" w:sz="0" w:space="0" w:color="auto"/>
            <w:bottom w:val="none" w:sz="0" w:space="0" w:color="auto"/>
            <w:right w:val="none" w:sz="0" w:space="0" w:color="auto"/>
          </w:divBdr>
        </w:div>
        <w:div w:id="819536440">
          <w:marLeft w:val="0"/>
          <w:marRight w:val="0"/>
          <w:marTop w:val="0"/>
          <w:marBottom w:val="0"/>
          <w:divBdr>
            <w:top w:val="none" w:sz="0" w:space="0" w:color="auto"/>
            <w:left w:val="none" w:sz="0" w:space="0" w:color="auto"/>
            <w:bottom w:val="none" w:sz="0" w:space="0" w:color="auto"/>
            <w:right w:val="none" w:sz="0" w:space="0" w:color="auto"/>
          </w:divBdr>
        </w:div>
        <w:div w:id="1487160286">
          <w:marLeft w:val="0"/>
          <w:marRight w:val="0"/>
          <w:marTop w:val="0"/>
          <w:marBottom w:val="0"/>
          <w:divBdr>
            <w:top w:val="none" w:sz="0" w:space="0" w:color="auto"/>
            <w:left w:val="none" w:sz="0" w:space="0" w:color="auto"/>
            <w:bottom w:val="none" w:sz="0" w:space="0" w:color="auto"/>
            <w:right w:val="none" w:sz="0" w:space="0" w:color="auto"/>
          </w:divBdr>
        </w:div>
        <w:div w:id="1063723169">
          <w:marLeft w:val="0"/>
          <w:marRight w:val="0"/>
          <w:marTop w:val="0"/>
          <w:marBottom w:val="0"/>
          <w:divBdr>
            <w:top w:val="none" w:sz="0" w:space="0" w:color="auto"/>
            <w:left w:val="none" w:sz="0" w:space="0" w:color="auto"/>
            <w:bottom w:val="none" w:sz="0" w:space="0" w:color="auto"/>
            <w:right w:val="none" w:sz="0" w:space="0" w:color="auto"/>
          </w:divBdr>
        </w:div>
        <w:div w:id="1161580653">
          <w:marLeft w:val="0"/>
          <w:marRight w:val="0"/>
          <w:marTop w:val="0"/>
          <w:marBottom w:val="0"/>
          <w:divBdr>
            <w:top w:val="none" w:sz="0" w:space="0" w:color="auto"/>
            <w:left w:val="none" w:sz="0" w:space="0" w:color="auto"/>
            <w:bottom w:val="none" w:sz="0" w:space="0" w:color="auto"/>
            <w:right w:val="none" w:sz="0" w:space="0" w:color="auto"/>
          </w:divBdr>
        </w:div>
        <w:div w:id="1955868423">
          <w:marLeft w:val="0"/>
          <w:marRight w:val="0"/>
          <w:marTop w:val="0"/>
          <w:marBottom w:val="0"/>
          <w:divBdr>
            <w:top w:val="none" w:sz="0" w:space="0" w:color="auto"/>
            <w:left w:val="none" w:sz="0" w:space="0" w:color="auto"/>
            <w:bottom w:val="none" w:sz="0" w:space="0" w:color="auto"/>
            <w:right w:val="none" w:sz="0" w:space="0" w:color="auto"/>
          </w:divBdr>
        </w:div>
        <w:div w:id="1037392256">
          <w:marLeft w:val="0"/>
          <w:marRight w:val="0"/>
          <w:marTop w:val="0"/>
          <w:marBottom w:val="0"/>
          <w:divBdr>
            <w:top w:val="none" w:sz="0" w:space="0" w:color="auto"/>
            <w:left w:val="none" w:sz="0" w:space="0" w:color="auto"/>
            <w:bottom w:val="none" w:sz="0" w:space="0" w:color="auto"/>
            <w:right w:val="none" w:sz="0" w:space="0" w:color="auto"/>
          </w:divBdr>
        </w:div>
        <w:div w:id="911504371">
          <w:marLeft w:val="0"/>
          <w:marRight w:val="0"/>
          <w:marTop w:val="0"/>
          <w:marBottom w:val="0"/>
          <w:divBdr>
            <w:top w:val="none" w:sz="0" w:space="0" w:color="auto"/>
            <w:left w:val="none" w:sz="0" w:space="0" w:color="auto"/>
            <w:bottom w:val="none" w:sz="0" w:space="0" w:color="auto"/>
            <w:right w:val="none" w:sz="0" w:space="0" w:color="auto"/>
          </w:divBdr>
        </w:div>
        <w:div w:id="1500925432">
          <w:marLeft w:val="0"/>
          <w:marRight w:val="0"/>
          <w:marTop w:val="0"/>
          <w:marBottom w:val="0"/>
          <w:divBdr>
            <w:top w:val="none" w:sz="0" w:space="0" w:color="auto"/>
            <w:left w:val="none" w:sz="0" w:space="0" w:color="auto"/>
            <w:bottom w:val="none" w:sz="0" w:space="0" w:color="auto"/>
            <w:right w:val="none" w:sz="0" w:space="0" w:color="auto"/>
          </w:divBdr>
        </w:div>
        <w:div w:id="1010448428">
          <w:marLeft w:val="0"/>
          <w:marRight w:val="0"/>
          <w:marTop w:val="0"/>
          <w:marBottom w:val="0"/>
          <w:divBdr>
            <w:top w:val="none" w:sz="0" w:space="0" w:color="auto"/>
            <w:left w:val="none" w:sz="0" w:space="0" w:color="auto"/>
            <w:bottom w:val="none" w:sz="0" w:space="0" w:color="auto"/>
            <w:right w:val="none" w:sz="0" w:space="0" w:color="auto"/>
          </w:divBdr>
        </w:div>
        <w:div w:id="191305001">
          <w:marLeft w:val="0"/>
          <w:marRight w:val="0"/>
          <w:marTop w:val="0"/>
          <w:marBottom w:val="0"/>
          <w:divBdr>
            <w:top w:val="none" w:sz="0" w:space="0" w:color="auto"/>
            <w:left w:val="none" w:sz="0" w:space="0" w:color="auto"/>
            <w:bottom w:val="none" w:sz="0" w:space="0" w:color="auto"/>
            <w:right w:val="none" w:sz="0" w:space="0" w:color="auto"/>
          </w:divBdr>
        </w:div>
        <w:div w:id="1606034561">
          <w:marLeft w:val="0"/>
          <w:marRight w:val="0"/>
          <w:marTop w:val="0"/>
          <w:marBottom w:val="0"/>
          <w:divBdr>
            <w:top w:val="none" w:sz="0" w:space="0" w:color="auto"/>
            <w:left w:val="none" w:sz="0" w:space="0" w:color="auto"/>
            <w:bottom w:val="none" w:sz="0" w:space="0" w:color="auto"/>
            <w:right w:val="none" w:sz="0" w:space="0" w:color="auto"/>
          </w:divBdr>
        </w:div>
        <w:div w:id="225919305">
          <w:marLeft w:val="0"/>
          <w:marRight w:val="0"/>
          <w:marTop w:val="0"/>
          <w:marBottom w:val="0"/>
          <w:divBdr>
            <w:top w:val="none" w:sz="0" w:space="0" w:color="auto"/>
            <w:left w:val="none" w:sz="0" w:space="0" w:color="auto"/>
            <w:bottom w:val="none" w:sz="0" w:space="0" w:color="auto"/>
            <w:right w:val="none" w:sz="0" w:space="0" w:color="auto"/>
          </w:divBdr>
        </w:div>
        <w:div w:id="744572093">
          <w:marLeft w:val="0"/>
          <w:marRight w:val="0"/>
          <w:marTop w:val="0"/>
          <w:marBottom w:val="0"/>
          <w:divBdr>
            <w:top w:val="none" w:sz="0" w:space="0" w:color="auto"/>
            <w:left w:val="none" w:sz="0" w:space="0" w:color="auto"/>
            <w:bottom w:val="none" w:sz="0" w:space="0" w:color="auto"/>
            <w:right w:val="none" w:sz="0" w:space="0" w:color="auto"/>
          </w:divBdr>
        </w:div>
        <w:div w:id="888957010">
          <w:marLeft w:val="0"/>
          <w:marRight w:val="0"/>
          <w:marTop w:val="0"/>
          <w:marBottom w:val="0"/>
          <w:divBdr>
            <w:top w:val="none" w:sz="0" w:space="0" w:color="auto"/>
            <w:left w:val="none" w:sz="0" w:space="0" w:color="auto"/>
            <w:bottom w:val="none" w:sz="0" w:space="0" w:color="auto"/>
            <w:right w:val="none" w:sz="0" w:space="0" w:color="auto"/>
          </w:divBdr>
        </w:div>
        <w:div w:id="739254715">
          <w:marLeft w:val="0"/>
          <w:marRight w:val="0"/>
          <w:marTop w:val="0"/>
          <w:marBottom w:val="0"/>
          <w:divBdr>
            <w:top w:val="none" w:sz="0" w:space="0" w:color="auto"/>
            <w:left w:val="none" w:sz="0" w:space="0" w:color="auto"/>
            <w:bottom w:val="none" w:sz="0" w:space="0" w:color="auto"/>
            <w:right w:val="none" w:sz="0" w:space="0" w:color="auto"/>
          </w:divBdr>
        </w:div>
        <w:div w:id="54015972">
          <w:marLeft w:val="0"/>
          <w:marRight w:val="0"/>
          <w:marTop w:val="0"/>
          <w:marBottom w:val="0"/>
          <w:divBdr>
            <w:top w:val="none" w:sz="0" w:space="0" w:color="auto"/>
            <w:left w:val="none" w:sz="0" w:space="0" w:color="auto"/>
            <w:bottom w:val="none" w:sz="0" w:space="0" w:color="auto"/>
            <w:right w:val="none" w:sz="0" w:space="0" w:color="auto"/>
          </w:divBdr>
        </w:div>
        <w:div w:id="1249777958">
          <w:marLeft w:val="0"/>
          <w:marRight w:val="0"/>
          <w:marTop w:val="0"/>
          <w:marBottom w:val="0"/>
          <w:divBdr>
            <w:top w:val="none" w:sz="0" w:space="0" w:color="auto"/>
            <w:left w:val="none" w:sz="0" w:space="0" w:color="auto"/>
            <w:bottom w:val="none" w:sz="0" w:space="0" w:color="auto"/>
            <w:right w:val="none" w:sz="0" w:space="0" w:color="auto"/>
          </w:divBdr>
        </w:div>
        <w:div w:id="1499615453">
          <w:marLeft w:val="0"/>
          <w:marRight w:val="0"/>
          <w:marTop w:val="0"/>
          <w:marBottom w:val="0"/>
          <w:divBdr>
            <w:top w:val="none" w:sz="0" w:space="0" w:color="auto"/>
            <w:left w:val="none" w:sz="0" w:space="0" w:color="auto"/>
            <w:bottom w:val="none" w:sz="0" w:space="0" w:color="auto"/>
            <w:right w:val="none" w:sz="0" w:space="0" w:color="auto"/>
          </w:divBdr>
        </w:div>
        <w:div w:id="1444417897">
          <w:marLeft w:val="0"/>
          <w:marRight w:val="0"/>
          <w:marTop w:val="0"/>
          <w:marBottom w:val="0"/>
          <w:divBdr>
            <w:top w:val="none" w:sz="0" w:space="0" w:color="auto"/>
            <w:left w:val="none" w:sz="0" w:space="0" w:color="auto"/>
            <w:bottom w:val="none" w:sz="0" w:space="0" w:color="auto"/>
            <w:right w:val="none" w:sz="0" w:space="0" w:color="auto"/>
          </w:divBdr>
        </w:div>
        <w:div w:id="127402324">
          <w:marLeft w:val="0"/>
          <w:marRight w:val="0"/>
          <w:marTop w:val="0"/>
          <w:marBottom w:val="0"/>
          <w:divBdr>
            <w:top w:val="none" w:sz="0" w:space="0" w:color="auto"/>
            <w:left w:val="none" w:sz="0" w:space="0" w:color="auto"/>
            <w:bottom w:val="none" w:sz="0" w:space="0" w:color="auto"/>
            <w:right w:val="none" w:sz="0" w:space="0" w:color="auto"/>
          </w:divBdr>
        </w:div>
        <w:div w:id="144318813">
          <w:marLeft w:val="0"/>
          <w:marRight w:val="0"/>
          <w:marTop w:val="0"/>
          <w:marBottom w:val="0"/>
          <w:divBdr>
            <w:top w:val="none" w:sz="0" w:space="0" w:color="auto"/>
            <w:left w:val="none" w:sz="0" w:space="0" w:color="auto"/>
            <w:bottom w:val="none" w:sz="0" w:space="0" w:color="auto"/>
            <w:right w:val="none" w:sz="0" w:space="0" w:color="auto"/>
          </w:divBdr>
        </w:div>
        <w:div w:id="286740597">
          <w:marLeft w:val="0"/>
          <w:marRight w:val="0"/>
          <w:marTop w:val="0"/>
          <w:marBottom w:val="0"/>
          <w:divBdr>
            <w:top w:val="none" w:sz="0" w:space="0" w:color="auto"/>
            <w:left w:val="none" w:sz="0" w:space="0" w:color="auto"/>
            <w:bottom w:val="none" w:sz="0" w:space="0" w:color="auto"/>
            <w:right w:val="none" w:sz="0" w:space="0" w:color="auto"/>
          </w:divBdr>
        </w:div>
        <w:div w:id="1058239795">
          <w:marLeft w:val="0"/>
          <w:marRight w:val="0"/>
          <w:marTop w:val="0"/>
          <w:marBottom w:val="0"/>
          <w:divBdr>
            <w:top w:val="none" w:sz="0" w:space="0" w:color="auto"/>
            <w:left w:val="none" w:sz="0" w:space="0" w:color="auto"/>
            <w:bottom w:val="none" w:sz="0" w:space="0" w:color="auto"/>
            <w:right w:val="none" w:sz="0" w:space="0" w:color="auto"/>
          </w:divBdr>
        </w:div>
        <w:div w:id="1150706551">
          <w:marLeft w:val="0"/>
          <w:marRight w:val="0"/>
          <w:marTop w:val="0"/>
          <w:marBottom w:val="0"/>
          <w:divBdr>
            <w:top w:val="none" w:sz="0" w:space="0" w:color="auto"/>
            <w:left w:val="none" w:sz="0" w:space="0" w:color="auto"/>
            <w:bottom w:val="none" w:sz="0" w:space="0" w:color="auto"/>
            <w:right w:val="none" w:sz="0" w:space="0" w:color="auto"/>
          </w:divBdr>
        </w:div>
        <w:div w:id="1942299863">
          <w:marLeft w:val="0"/>
          <w:marRight w:val="0"/>
          <w:marTop w:val="0"/>
          <w:marBottom w:val="0"/>
          <w:divBdr>
            <w:top w:val="none" w:sz="0" w:space="0" w:color="auto"/>
            <w:left w:val="none" w:sz="0" w:space="0" w:color="auto"/>
            <w:bottom w:val="none" w:sz="0" w:space="0" w:color="auto"/>
            <w:right w:val="none" w:sz="0" w:space="0" w:color="auto"/>
          </w:divBdr>
        </w:div>
        <w:div w:id="484513994">
          <w:marLeft w:val="0"/>
          <w:marRight w:val="0"/>
          <w:marTop w:val="0"/>
          <w:marBottom w:val="0"/>
          <w:divBdr>
            <w:top w:val="none" w:sz="0" w:space="0" w:color="auto"/>
            <w:left w:val="none" w:sz="0" w:space="0" w:color="auto"/>
            <w:bottom w:val="none" w:sz="0" w:space="0" w:color="auto"/>
            <w:right w:val="none" w:sz="0" w:space="0" w:color="auto"/>
          </w:divBdr>
          <w:divsChild>
            <w:div w:id="2782721">
              <w:marLeft w:val="-75"/>
              <w:marRight w:val="0"/>
              <w:marTop w:val="30"/>
              <w:marBottom w:val="30"/>
              <w:divBdr>
                <w:top w:val="none" w:sz="0" w:space="0" w:color="auto"/>
                <w:left w:val="none" w:sz="0" w:space="0" w:color="auto"/>
                <w:bottom w:val="none" w:sz="0" w:space="0" w:color="auto"/>
                <w:right w:val="none" w:sz="0" w:space="0" w:color="auto"/>
              </w:divBdr>
              <w:divsChild>
                <w:div w:id="553738125">
                  <w:marLeft w:val="0"/>
                  <w:marRight w:val="0"/>
                  <w:marTop w:val="0"/>
                  <w:marBottom w:val="0"/>
                  <w:divBdr>
                    <w:top w:val="none" w:sz="0" w:space="0" w:color="auto"/>
                    <w:left w:val="none" w:sz="0" w:space="0" w:color="auto"/>
                    <w:bottom w:val="none" w:sz="0" w:space="0" w:color="auto"/>
                    <w:right w:val="none" w:sz="0" w:space="0" w:color="auto"/>
                  </w:divBdr>
                  <w:divsChild>
                    <w:div w:id="1554542581">
                      <w:marLeft w:val="0"/>
                      <w:marRight w:val="0"/>
                      <w:marTop w:val="0"/>
                      <w:marBottom w:val="0"/>
                      <w:divBdr>
                        <w:top w:val="none" w:sz="0" w:space="0" w:color="auto"/>
                        <w:left w:val="none" w:sz="0" w:space="0" w:color="auto"/>
                        <w:bottom w:val="none" w:sz="0" w:space="0" w:color="auto"/>
                        <w:right w:val="none" w:sz="0" w:space="0" w:color="auto"/>
                      </w:divBdr>
                    </w:div>
                  </w:divsChild>
                </w:div>
                <w:div w:id="197551181">
                  <w:marLeft w:val="0"/>
                  <w:marRight w:val="0"/>
                  <w:marTop w:val="0"/>
                  <w:marBottom w:val="0"/>
                  <w:divBdr>
                    <w:top w:val="none" w:sz="0" w:space="0" w:color="auto"/>
                    <w:left w:val="none" w:sz="0" w:space="0" w:color="auto"/>
                    <w:bottom w:val="none" w:sz="0" w:space="0" w:color="auto"/>
                    <w:right w:val="none" w:sz="0" w:space="0" w:color="auto"/>
                  </w:divBdr>
                  <w:divsChild>
                    <w:div w:id="1209149780">
                      <w:marLeft w:val="0"/>
                      <w:marRight w:val="0"/>
                      <w:marTop w:val="0"/>
                      <w:marBottom w:val="0"/>
                      <w:divBdr>
                        <w:top w:val="none" w:sz="0" w:space="0" w:color="auto"/>
                        <w:left w:val="none" w:sz="0" w:space="0" w:color="auto"/>
                        <w:bottom w:val="none" w:sz="0" w:space="0" w:color="auto"/>
                        <w:right w:val="none" w:sz="0" w:space="0" w:color="auto"/>
                      </w:divBdr>
                    </w:div>
                  </w:divsChild>
                </w:div>
                <w:div w:id="1961566378">
                  <w:marLeft w:val="0"/>
                  <w:marRight w:val="0"/>
                  <w:marTop w:val="0"/>
                  <w:marBottom w:val="0"/>
                  <w:divBdr>
                    <w:top w:val="none" w:sz="0" w:space="0" w:color="auto"/>
                    <w:left w:val="none" w:sz="0" w:space="0" w:color="auto"/>
                    <w:bottom w:val="none" w:sz="0" w:space="0" w:color="auto"/>
                    <w:right w:val="none" w:sz="0" w:space="0" w:color="auto"/>
                  </w:divBdr>
                  <w:divsChild>
                    <w:div w:id="75246254">
                      <w:marLeft w:val="0"/>
                      <w:marRight w:val="0"/>
                      <w:marTop w:val="0"/>
                      <w:marBottom w:val="0"/>
                      <w:divBdr>
                        <w:top w:val="none" w:sz="0" w:space="0" w:color="auto"/>
                        <w:left w:val="none" w:sz="0" w:space="0" w:color="auto"/>
                        <w:bottom w:val="none" w:sz="0" w:space="0" w:color="auto"/>
                        <w:right w:val="none" w:sz="0" w:space="0" w:color="auto"/>
                      </w:divBdr>
                    </w:div>
                  </w:divsChild>
                </w:div>
                <w:div w:id="1706827079">
                  <w:marLeft w:val="0"/>
                  <w:marRight w:val="0"/>
                  <w:marTop w:val="0"/>
                  <w:marBottom w:val="0"/>
                  <w:divBdr>
                    <w:top w:val="none" w:sz="0" w:space="0" w:color="auto"/>
                    <w:left w:val="none" w:sz="0" w:space="0" w:color="auto"/>
                    <w:bottom w:val="none" w:sz="0" w:space="0" w:color="auto"/>
                    <w:right w:val="none" w:sz="0" w:space="0" w:color="auto"/>
                  </w:divBdr>
                  <w:divsChild>
                    <w:div w:id="854416807">
                      <w:marLeft w:val="0"/>
                      <w:marRight w:val="0"/>
                      <w:marTop w:val="0"/>
                      <w:marBottom w:val="0"/>
                      <w:divBdr>
                        <w:top w:val="none" w:sz="0" w:space="0" w:color="auto"/>
                        <w:left w:val="none" w:sz="0" w:space="0" w:color="auto"/>
                        <w:bottom w:val="none" w:sz="0" w:space="0" w:color="auto"/>
                        <w:right w:val="none" w:sz="0" w:space="0" w:color="auto"/>
                      </w:divBdr>
                    </w:div>
                  </w:divsChild>
                </w:div>
                <w:div w:id="808018462">
                  <w:marLeft w:val="0"/>
                  <w:marRight w:val="0"/>
                  <w:marTop w:val="0"/>
                  <w:marBottom w:val="0"/>
                  <w:divBdr>
                    <w:top w:val="none" w:sz="0" w:space="0" w:color="auto"/>
                    <w:left w:val="none" w:sz="0" w:space="0" w:color="auto"/>
                    <w:bottom w:val="none" w:sz="0" w:space="0" w:color="auto"/>
                    <w:right w:val="none" w:sz="0" w:space="0" w:color="auto"/>
                  </w:divBdr>
                  <w:divsChild>
                    <w:div w:id="768622641">
                      <w:marLeft w:val="0"/>
                      <w:marRight w:val="0"/>
                      <w:marTop w:val="0"/>
                      <w:marBottom w:val="0"/>
                      <w:divBdr>
                        <w:top w:val="none" w:sz="0" w:space="0" w:color="auto"/>
                        <w:left w:val="none" w:sz="0" w:space="0" w:color="auto"/>
                        <w:bottom w:val="none" w:sz="0" w:space="0" w:color="auto"/>
                        <w:right w:val="none" w:sz="0" w:space="0" w:color="auto"/>
                      </w:divBdr>
                    </w:div>
                  </w:divsChild>
                </w:div>
                <w:div w:id="1460536416">
                  <w:marLeft w:val="0"/>
                  <w:marRight w:val="0"/>
                  <w:marTop w:val="0"/>
                  <w:marBottom w:val="0"/>
                  <w:divBdr>
                    <w:top w:val="none" w:sz="0" w:space="0" w:color="auto"/>
                    <w:left w:val="none" w:sz="0" w:space="0" w:color="auto"/>
                    <w:bottom w:val="none" w:sz="0" w:space="0" w:color="auto"/>
                    <w:right w:val="none" w:sz="0" w:space="0" w:color="auto"/>
                  </w:divBdr>
                  <w:divsChild>
                    <w:div w:id="914243294">
                      <w:marLeft w:val="0"/>
                      <w:marRight w:val="0"/>
                      <w:marTop w:val="0"/>
                      <w:marBottom w:val="0"/>
                      <w:divBdr>
                        <w:top w:val="none" w:sz="0" w:space="0" w:color="auto"/>
                        <w:left w:val="none" w:sz="0" w:space="0" w:color="auto"/>
                        <w:bottom w:val="none" w:sz="0" w:space="0" w:color="auto"/>
                        <w:right w:val="none" w:sz="0" w:space="0" w:color="auto"/>
                      </w:divBdr>
                    </w:div>
                  </w:divsChild>
                </w:div>
                <w:div w:id="1330937784">
                  <w:marLeft w:val="0"/>
                  <w:marRight w:val="0"/>
                  <w:marTop w:val="0"/>
                  <w:marBottom w:val="0"/>
                  <w:divBdr>
                    <w:top w:val="none" w:sz="0" w:space="0" w:color="auto"/>
                    <w:left w:val="none" w:sz="0" w:space="0" w:color="auto"/>
                    <w:bottom w:val="none" w:sz="0" w:space="0" w:color="auto"/>
                    <w:right w:val="none" w:sz="0" w:space="0" w:color="auto"/>
                  </w:divBdr>
                  <w:divsChild>
                    <w:div w:id="1894584340">
                      <w:marLeft w:val="0"/>
                      <w:marRight w:val="0"/>
                      <w:marTop w:val="0"/>
                      <w:marBottom w:val="0"/>
                      <w:divBdr>
                        <w:top w:val="none" w:sz="0" w:space="0" w:color="auto"/>
                        <w:left w:val="none" w:sz="0" w:space="0" w:color="auto"/>
                        <w:bottom w:val="none" w:sz="0" w:space="0" w:color="auto"/>
                        <w:right w:val="none" w:sz="0" w:space="0" w:color="auto"/>
                      </w:divBdr>
                    </w:div>
                  </w:divsChild>
                </w:div>
                <w:div w:id="1763646664">
                  <w:marLeft w:val="0"/>
                  <w:marRight w:val="0"/>
                  <w:marTop w:val="0"/>
                  <w:marBottom w:val="0"/>
                  <w:divBdr>
                    <w:top w:val="none" w:sz="0" w:space="0" w:color="auto"/>
                    <w:left w:val="none" w:sz="0" w:space="0" w:color="auto"/>
                    <w:bottom w:val="none" w:sz="0" w:space="0" w:color="auto"/>
                    <w:right w:val="none" w:sz="0" w:space="0" w:color="auto"/>
                  </w:divBdr>
                  <w:divsChild>
                    <w:div w:id="1867400149">
                      <w:marLeft w:val="0"/>
                      <w:marRight w:val="0"/>
                      <w:marTop w:val="0"/>
                      <w:marBottom w:val="0"/>
                      <w:divBdr>
                        <w:top w:val="none" w:sz="0" w:space="0" w:color="auto"/>
                        <w:left w:val="none" w:sz="0" w:space="0" w:color="auto"/>
                        <w:bottom w:val="none" w:sz="0" w:space="0" w:color="auto"/>
                        <w:right w:val="none" w:sz="0" w:space="0" w:color="auto"/>
                      </w:divBdr>
                    </w:div>
                  </w:divsChild>
                </w:div>
                <w:div w:id="2058629015">
                  <w:marLeft w:val="0"/>
                  <w:marRight w:val="0"/>
                  <w:marTop w:val="0"/>
                  <w:marBottom w:val="0"/>
                  <w:divBdr>
                    <w:top w:val="none" w:sz="0" w:space="0" w:color="auto"/>
                    <w:left w:val="none" w:sz="0" w:space="0" w:color="auto"/>
                    <w:bottom w:val="none" w:sz="0" w:space="0" w:color="auto"/>
                    <w:right w:val="none" w:sz="0" w:space="0" w:color="auto"/>
                  </w:divBdr>
                  <w:divsChild>
                    <w:div w:id="723413523">
                      <w:marLeft w:val="0"/>
                      <w:marRight w:val="0"/>
                      <w:marTop w:val="0"/>
                      <w:marBottom w:val="0"/>
                      <w:divBdr>
                        <w:top w:val="none" w:sz="0" w:space="0" w:color="auto"/>
                        <w:left w:val="none" w:sz="0" w:space="0" w:color="auto"/>
                        <w:bottom w:val="none" w:sz="0" w:space="0" w:color="auto"/>
                        <w:right w:val="none" w:sz="0" w:space="0" w:color="auto"/>
                      </w:divBdr>
                    </w:div>
                  </w:divsChild>
                </w:div>
                <w:div w:id="270743760">
                  <w:marLeft w:val="0"/>
                  <w:marRight w:val="0"/>
                  <w:marTop w:val="0"/>
                  <w:marBottom w:val="0"/>
                  <w:divBdr>
                    <w:top w:val="none" w:sz="0" w:space="0" w:color="auto"/>
                    <w:left w:val="none" w:sz="0" w:space="0" w:color="auto"/>
                    <w:bottom w:val="none" w:sz="0" w:space="0" w:color="auto"/>
                    <w:right w:val="none" w:sz="0" w:space="0" w:color="auto"/>
                  </w:divBdr>
                  <w:divsChild>
                    <w:div w:id="1492066117">
                      <w:marLeft w:val="0"/>
                      <w:marRight w:val="0"/>
                      <w:marTop w:val="0"/>
                      <w:marBottom w:val="0"/>
                      <w:divBdr>
                        <w:top w:val="none" w:sz="0" w:space="0" w:color="auto"/>
                        <w:left w:val="none" w:sz="0" w:space="0" w:color="auto"/>
                        <w:bottom w:val="none" w:sz="0" w:space="0" w:color="auto"/>
                        <w:right w:val="none" w:sz="0" w:space="0" w:color="auto"/>
                      </w:divBdr>
                    </w:div>
                    <w:div w:id="769282391">
                      <w:marLeft w:val="0"/>
                      <w:marRight w:val="0"/>
                      <w:marTop w:val="0"/>
                      <w:marBottom w:val="0"/>
                      <w:divBdr>
                        <w:top w:val="none" w:sz="0" w:space="0" w:color="auto"/>
                        <w:left w:val="none" w:sz="0" w:space="0" w:color="auto"/>
                        <w:bottom w:val="none" w:sz="0" w:space="0" w:color="auto"/>
                        <w:right w:val="none" w:sz="0" w:space="0" w:color="auto"/>
                      </w:divBdr>
                    </w:div>
                  </w:divsChild>
                </w:div>
                <w:div w:id="651258998">
                  <w:marLeft w:val="0"/>
                  <w:marRight w:val="0"/>
                  <w:marTop w:val="0"/>
                  <w:marBottom w:val="0"/>
                  <w:divBdr>
                    <w:top w:val="none" w:sz="0" w:space="0" w:color="auto"/>
                    <w:left w:val="none" w:sz="0" w:space="0" w:color="auto"/>
                    <w:bottom w:val="none" w:sz="0" w:space="0" w:color="auto"/>
                    <w:right w:val="none" w:sz="0" w:space="0" w:color="auto"/>
                  </w:divBdr>
                  <w:divsChild>
                    <w:div w:id="737558974">
                      <w:marLeft w:val="0"/>
                      <w:marRight w:val="0"/>
                      <w:marTop w:val="0"/>
                      <w:marBottom w:val="0"/>
                      <w:divBdr>
                        <w:top w:val="none" w:sz="0" w:space="0" w:color="auto"/>
                        <w:left w:val="none" w:sz="0" w:space="0" w:color="auto"/>
                        <w:bottom w:val="none" w:sz="0" w:space="0" w:color="auto"/>
                        <w:right w:val="none" w:sz="0" w:space="0" w:color="auto"/>
                      </w:divBdr>
                    </w:div>
                  </w:divsChild>
                </w:div>
                <w:div w:id="1510212420">
                  <w:marLeft w:val="0"/>
                  <w:marRight w:val="0"/>
                  <w:marTop w:val="0"/>
                  <w:marBottom w:val="0"/>
                  <w:divBdr>
                    <w:top w:val="none" w:sz="0" w:space="0" w:color="auto"/>
                    <w:left w:val="none" w:sz="0" w:space="0" w:color="auto"/>
                    <w:bottom w:val="none" w:sz="0" w:space="0" w:color="auto"/>
                    <w:right w:val="none" w:sz="0" w:space="0" w:color="auto"/>
                  </w:divBdr>
                  <w:divsChild>
                    <w:div w:id="324667231">
                      <w:marLeft w:val="0"/>
                      <w:marRight w:val="0"/>
                      <w:marTop w:val="0"/>
                      <w:marBottom w:val="0"/>
                      <w:divBdr>
                        <w:top w:val="none" w:sz="0" w:space="0" w:color="auto"/>
                        <w:left w:val="none" w:sz="0" w:space="0" w:color="auto"/>
                        <w:bottom w:val="none" w:sz="0" w:space="0" w:color="auto"/>
                        <w:right w:val="none" w:sz="0" w:space="0" w:color="auto"/>
                      </w:divBdr>
                    </w:div>
                  </w:divsChild>
                </w:div>
                <w:div w:id="2120953264">
                  <w:marLeft w:val="0"/>
                  <w:marRight w:val="0"/>
                  <w:marTop w:val="0"/>
                  <w:marBottom w:val="0"/>
                  <w:divBdr>
                    <w:top w:val="none" w:sz="0" w:space="0" w:color="auto"/>
                    <w:left w:val="none" w:sz="0" w:space="0" w:color="auto"/>
                    <w:bottom w:val="none" w:sz="0" w:space="0" w:color="auto"/>
                    <w:right w:val="none" w:sz="0" w:space="0" w:color="auto"/>
                  </w:divBdr>
                  <w:divsChild>
                    <w:div w:id="1123693498">
                      <w:marLeft w:val="0"/>
                      <w:marRight w:val="0"/>
                      <w:marTop w:val="0"/>
                      <w:marBottom w:val="0"/>
                      <w:divBdr>
                        <w:top w:val="none" w:sz="0" w:space="0" w:color="auto"/>
                        <w:left w:val="none" w:sz="0" w:space="0" w:color="auto"/>
                        <w:bottom w:val="none" w:sz="0" w:space="0" w:color="auto"/>
                        <w:right w:val="none" w:sz="0" w:space="0" w:color="auto"/>
                      </w:divBdr>
                    </w:div>
                  </w:divsChild>
                </w:div>
                <w:div w:id="1488744884">
                  <w:marLeft w:val="0"/>
                  <w:marRight w:val="0"/>
                  <w:marTop w:val="0"/>
                  <w:marBottom w:val="0"/>
                  <w:divBdr>
                    <w:top w:val="none" w:sz="0" w:space="0" w:color="auto"/>
                    <w:left w:val="none" w:sz="0" w:space="0" w:color="auto"/>
                    <w:bottom w:val="none" w:sz="0" w:space="0" w:color="auto"/>
                    <w:right w:val="none" w:sz="0" w:space="0" w:color="auto"/>
                  </w:divBdr>
                  <w:divsChild>
                    <w:div w:id="1010183754">
                      <w:marLeft w:val="0"/>
                      <w:marRight w:val="0"/>
                      <w:marTop w:val="0"/>
                      <w:marBottom w:val="0"/>
                      <w:divBdr>
                        <w:top w:val="none" w:sz="0" w:space="0" w:color="auto"/>
                        <w:left w:val="none" w:sz="0" w:space="0" w:color="auto"/>
                        <w:bottom w:val="none" w:sz="0" w:space="0" w:color="auto"/>
                        <w:right w:val="none" w:sz="0" w:space="0" w:color="auto"/>
                      </w:divBdr>
                    </w:div>
                  </w:divsChild>
                </w:div>
                <w:div w:id="257913046">
                  <w:marLeft w:val="0"/>
                  <w:marRight w:val="0"/>
                  <w:marTop w:val="0"/>
                  <w:marBottom w:val="0"/>
                  <w:divBdr>
                    <w:top w:val="none" w:sz="0" w:space="0" w:color="auto"/>
                    <w:left w:val="none" w:sz="0" w:space="0" w:color="auto"/>
                    <w:bottom w:val="none" w:sz="0" w:space="0" w:color="auto"/>
                    <w:right w:val="none" w:sz="0" w:space="0" w:color="auto"/>
                  </w:divBdr>
                  <w:divsChild>
                    <w:div w:id="525749227">
                      <w:marLeft w:val="0"/>
                      <w:marRight w:val="0"/>
                      <w:marTop w:val="0"/>
                      <w:marBottom w:val="0"/>
                      <w:divBdr>
                        <w:top w:val="none" w:sz="0" w:space="0" w:color="auto"/>
                        <w:left w:val="none" w:sz="0" w:space="0" w:color="auto"/>
                        <w:bottom w:val="none" w:sz="0" w:space="0" w:color="auto"/>
                        <w:right w:val="none" w:sz="0" w:space="0" w:color="auto"/>
                      </w:divBdr>
                    </w:div>
                  </w:divsChild>
                </w:div>
                <w:div w:id="360983516">
                  <w:marLeft w:val="0"/>
                  <w:marRight w:val="0"/>
                  <w:marTop w:val="0"/>
                  <w:marBottom w:val="0"/>
                  <w:divBdr>
                    <w:top w:val="none" w:sz="0" w:space="0" w:color="auto"/>
                    <w:left w:val="none" w:sz="0" w:space="0" w:color="auto"/>
                    <w:bottom w:val="none" w:sz="0" w:space="0" w:color="auto"/>
                    <w:right w:val="none" w:sz="0" w:space="0" w:color="auto"/>
                  </w:divBdr>
                  <w:divsChild>
                    <w:div w:id="1983660120">
                      <w:marLeft w:val="0"/>
                      <w:marRight w:val="0"/>
                      <w:marTop w:val="0"/>
                      <w:marBottom w:val="0"/>
                      <w:divBdr>
                        <w:top w:val="none" w:sz="0" w:space="0" w:color="auto"/>
                        <w:left w:val="none" w:sz="0" w:space="0" w:color="auto"/>
                        <w:bottom w:val="none" w:sz="0" w:space="0" w:color="auto"/>
                        <w:right w:val="none" w:sz="0" w:space="0" w:color="auto"/>
                      </w:divBdr>
                    </w:div>
                  </w:divsChild>
                </w:div>
                <w:div w:id="703599452">
                  <w:marLeft w:val="0"/>
                  <w:marRight w:val="0"/>
                  <w:marTop w:val="0"/>
                  <w:marBottom w:val="0"/>
                  <w:divBdr>
                    <w:top w:val="none" w:sz="0" w:space="0" w:color="auto"/>
                    <w:left w:val="none" w:sz="0" w:space="0" w:color="auto"/>
                    <w:bottom w:val="none" w:sz="0" w:space="0" w:color="auto"/>
                    <w:right w:val="none" w:sz="0" w:space="0" w:color="auto"/>
                  </w:divBdr>
                  <w:divsChild>
                    <w:div w:id="883637590">
                      <w:marLeft w:val="0"/>
                      <w:marRight w:val="0"/>
                      <w:marTop w:val="0"/>
                      <w:marBottom w:val="0"/>
                      <w:divBdr>
                        <w:top w:val="none" w:sz="0" w:space="0" w:color="auto"/>
                        <w:left w:val="none" w:sz="0" w:space="0" w:color="auto"/>
                        <w:bottom w:val="none" w:sz="0" w:space="0" w:color="auto"/>
                        <w:right w:val="none" w:sz="0" w:space="0" w:color="auto"/>
                      </w:divBdr>
                    </w:div>
                  </w:divsChild>
                </w:div>
                <w:div w:id="1075931959">
                  <w:marLeft w:val="0"/>
                  <w:marRight w:val="0"/>
                  <w:marTop w:val="0"/>
                  <w:marBottom w:val="0"/>
                  <w:divBdr>
                    <w:top w:val="none" w:sz="0" w:space="0" w:color="auto"/>
                    <w:left w:val="none" w:sz="0" w:space="0" w:color="auto"/>
                    <w:bottom w:val="none" w:sz="0" w:space="0" w:color="auto"/>
                    <w:right w:val="none" w:sz="0" w:space="0" w:color="auto"/>
                  </w:divBdr>
                  <w:divsChild>
                    <w:div w:id="847207769">
                      <w:marLeft w:val="0"/>
                      <w:marRight w:val="0"/>
                      <w:marTop w:val="0"/>
                      <w:marBottom w:val="0"/>
                      <w:divBdr>
                        <w:top w:val="none" w:sz="0" w:space="0" w:color="auto"/>
                        <w:left w:val="none" w:sz="0" w:space="0" w:color="auto"/>
                        <w:bottom w:val="none" w:sz="0" w:space="0" w:color="auto"/>
                        <w:right w:val="none" w:sz="0" w:space="0" w:color="auto"/>
                      </w:divBdr>
                    </w:div>
                  </w:divsChild>
                </w:div>
                <w:div w:id="1962102291">
                  <w:marLeft w:val="0"/>
                  <w:marRight w:val="0"/>
                  <w:marTop w:val="0"/>
                  <w:marBottom w:val="0"/>
                  <w:divBdr>
                    <w:top w:val="none" w:sz="0" w:space="0" w:color="auto"/>
                    <w:left w:val="none" w:sz="0" w:space="0" w:color="auto"/>
                    <w:bottom w:val="none" w:sz="0" w:space="0" w:color="auto"/>
                    <w:right w:val="none" w:sz="0" w:space="0" w:color="auto"/>
                  </w:divBdr>
                  <w:divsChild>
                    <w:div w:id="1143430170">
                      <w:marLeft w:val="0"/>
                      <w:marRight w:val="0"/>
                      <w:marTop w:val="0"/>
                      <w:marBottom w:val="0"/>
                      <w:divBdr>
                        <w:top w:val="none" w:sz="0" w:space="0" w:color="auto"/>
                        <w:left w:val="none" w:sz="0" w:space="0" w:color="auto"/>
                        <w:bottom w:val="none" w:sz="0" w:space="0" w:color="auto"/>
                        <w:right w:val="none" w:sz="0" w:space="0" w:color="auto"/>
                      </w:divBdr>
                    </w:div>
                  </w:divsChild>
                </w:div>
                <w:div w:id="425348328">
                  <w:marLeft w:val="0"/>
                  <w:marRight w:val="0"/>
                  <w:marTop w:val="0"/>
                  <w:marBottom w:val="0"/>
                  <w:divBdr>
                    <w:top w:val="none" w:sz="0" w:space="0" w:color="auto"/>
                    <w:left w:val="none" w:sz="0" w:space="0" w:color="auto"/>
                    <w:bottom w:val="none" w:sz="0" w:space="0" w:color="auto"/>
                    <w:right w:val="none" w:sz="0" w:space="0" w:color="auto"/>
                  </w:divBdr>
                  <w:divsChild>
                    <w:div w:id="1099637192">
                      <w:marLeft w:val="0"/>
                      <w:marRight w:val="0"/>
                      <w:marTop w:val="0"/>
                      <w:marBottom w:val="0"/>
                      <w:divBdr>
                        <w:top w:val="none" w:sz="0" w:space="0" w:color="auto"/>
                        <w:left w:val="none" w:sz="0" w:space="0" w:color="auto"/>
                        <w:bottom w:val="none" w:sz="0" w:space="0" w:color="auto"/>
                        <w:right w:val="none" w:sz="0" w:space="0" w:color="auto"/>
                      </w:divBdr>
                    </w:div>
                  </w:divsChild>
                </w:div>
                <w:div w:id="35469101">
                  <w:marLeft w:val="0"/>
                  <w:marRight w:val="0"/>
                  <w:marTop w:val="0"/>
                  <w:marBottom w:val="0"/>
                  <w:divBdr>
                    <w:top w:val="none" w:sz="0" w:space="0" w:color="auto"/>
                    <w:left w:val="none" w:sz="0" w:space="0" w:color="auto"/>
                    <w:bottom w:val="none" w:sz="0" w:space="0" w:color="auto"/>
                    <w:right w:val="none" w:sz="0" w:space="0" w:color="auto"/>
                  </w:divBdr>
                  <w:divsChild>
                    <w:div w:id="1932858833">
                      <w:marLeft w:val="0"/>
                      <w:marRight w:val="0"/>
                      <w:marTop w:val="0"/>
                      <w:marBottom w:val="0"/>
                      <w:divBdr>
                        <w:top w:val="none" w:sz="0" w:space="0" w:color="auto"/>
                        <w:left w:val="none" w:sz="0" w:space="0" w:color="auto"/>
                        <w:bottom w:val="none" w:sz="0" w:space="0" w:color="auto"/>
                        <w:right w:val="none" w:sz="0" w:space="0" w:color="auto"/>
                      </w:divBdr>
                    </w:div>
                  </w:divsChild>
                </w:div>
                <w:div w:id="1622494546">
                  <w:marLeft w:val="0"/>
                  <w:marRight w:val="0"/>
                  <w:marTop w:val="0"/>
                  <w:marBottom w:val="0"/>
                  <w:divBdr>
                    <w:top w:val="none" w:sz="0" w:space="0" w:color="auto"/>
                    <w:left w:val="none" w:sz="0" w:space="0" w:color="auto"/>
                    <w:bottom w:val="none" w:sz="0" w:space="0" w:color="auto"/>
                    <w:right w:val="none" w:sz="0" w:space="0" w:color="auto"/>
                  </w:divBdr>
                  <w:divsChild>
                    <w:div w:id="1112942477">
                      <w:marLeft w:val="0"/>
                      <w:marRight w:val="0"/>
                      <w:marTop w:val="0"/>
                      <w:marBottom w:val="0"/>
                      <w:divBdr>
                        <w:top w:val="none" w:sz="0" w:space="0" w:color="auto"/>
                        <w:left w:val="none" w:sz="0" w:space="0" w:color="auto"/>
                        <w:bottom w:val="none" w:sz="0" w:space="0" w:color="auto"/>
                        <w:right w:val="none" w:sz="0" w:space="0" w:color="auto"/>
                      </w:divBdr>
                    </w:div>
                  </w:divsChild>
                </w:div>
                <w:div w:id="1445425441">
                  <w:marLeft w:val="0"/>
                  <w:marRight w:val="0"/>
                  <w:marTop w:val="0"/>
                  <w:marBottom w:val="0"/>
                  <w:divBdr>
                    <w:top w:val="none" w:sz="0" w:space="0" w:color="auto"/>
                    <w:left w:val="none" w:sz="0" w:space="0" w:color="auto"/>
                    <w:bottom w:val="none" w:sz="0" w:space="0" w:color="auto"/>
                    <w:right w:val="none" w:sz="0" w:space="0" w:color="auto"/>
                  </w:divBdr>
                  <w:divsChild>
                    <w:div w:id="1486319232">
                      <w:marLeft w:val="0"/>
                      <w:marRight w:val="0"/>
                      <w:marTop w:val="0"/>
                      <w:marBottom w:val="0"/>
                      <w:divBdr>
                        <w:top w:val="none" w:sz="0" w:space="0" w:color="auto"/>
                        <w:left w:val="none" w:sz="0" w:space="0" w:color="auto"/>
                        <w:bottom w:val="none" w:sz="0" w:space="0" w:color="auto"/>
                        <w:right w:val="none" w:sz="0" w:space="0" w:color="auto"/>
                      </w:divBdr>
                    </w:div>
                  </w:divsChild>
                </w:div>
                <w:div w:id="850221656">
                  <w:marLeft w:val="0"/>
                  <w:marRight w:val="0"/>
                  <w:marTop w:val="0"/>
                  <w:marBottom w:val="0"/>
                  <w:divBdr>
                    <w:top w:val="none" w:sz="0" w:space="0" w:color="auto"/>
                    <w:left w:val="none" w:sz="0" w:space="0" w:color="auto"/>
                    <w:bottom w:val="none" w:sz="0" w:space="0" w:color="auto"/>
                    <w:right w:val="none" w:sz="0" w:space="0" w:color="auto"/>
                  </w:divBdr>
                  <w:divsChild>
                    <w:div w:id="922180492">
                      <w:marLeft w:val="0"/>
                      <w:marRight w:val="0"/>
                      <w:marTop w:val="0"/>
                      <w:marBottom w:val="0"/>
                      <w:divBdr>
                        <w:top w:val="none" w:sz="0" w:space="0" w:color="auto"/>
                        <w:left w:val="none" w:sz="0" w:space="0" w:color="auto"/>
                        <w:bottom w:val="none" w:sz="0" w:space="0" w:color="auto"/>
                        <w:right w:val="none" w:sz="0" w:space="0" w:color="auto"/>
                      </w:divBdr>
                    </w:div>
                  </w:divsChild>
                </w:div>
                <w:div w:id="1591353713">
                  <w:marLeft w:val="0"/>
                  <w:marRight w:val="0"/>
                  <w:marTop w:val="0"/>
                  <w:marBottom w:val="0"/>
                  <w:divBdr>
                    <w:top w:val="none" w:sz="0" w:space="0" w:color="auto"/>
                    <w:left w:val="none" w:sz="0" w:space="0" w:color="auto"/>
                    <w:bottom w:val="none" w:sz="0" w:space="0" w:color="auto"/>
                    <w:right w:val="none" w:sz="0" w:space="0" w:color="auto"/>
                  </w:divBdr>
                  <w:divsChild>
                    <w:div w:id="2104299246">
                      <w:marLeft w:val="0"/>
                      <w:marRight w:val="0"/>
                      <w:marTop w:val="0"/>
                      <w:marBottom w:val="0"/>
                      <w:divBdr>
                        <w:top w:val="none" w:sz="0" w:space="0" w:color="auto"/>
                        <w:left w:val="none" w:sz="0" w:space="0" w:color="auto"/>
                        <w:bottom w:val="none" w:sz="0" w:space="0" w:color="auto"/>
                        <w:right w:val="none" w:sz="0" w:space="0" w:color="auto"/>
                      </w:divBdr>
                    </w:div>
                  </w:divsChild>
                </w:div>
                <w:div w:id="1816097710">
                  <w:marLeft w:val="0"/>
                  <w:marRight w:val="0"/>
                  <w:marTop w:val="0"/>
                  <w:marBottom w:val="0"/>
                  <w:divBdr>
                    <w:top w:val="none" w:sz="0" w:space="0" w:color="auto"/>
                    <w:left w:val="none" w:sz="0" w:space="0" w:color="auto"/>
                    <w:bottom w:val="none" w:sz="0" w:space="0" w:color="auto"/>
                    <w:right w:val="none" w:sz="0" w:space="0" w:color="auto"/>
                  </w:divBdr>
                  <w:divsChild>
                    <w:div w:id="1940677215">
                      <w:marLeft w:val="0"/>
                      <w:marRight w:val="0"/>
                      <w:marTop w:val="0"/>
                      <w:marBottom w:val="0"/>
                      <w:divBdr>
                        <w:top w:val="none" w:sz="0" w:space="0" w:color="auto"/>
                        <w:left w:val="none" w:sz="0" w:space="0" w:color="auto"/>
                        <w:bottom w:val="none" w:sz="0" w:space="0" w:color="auto"/>
                        <w:right w:val="none" w:sz="0" w:space="0" w:color="auto"/>
                      </w:divBdr>
                    </w:div>
                  </w:divsChild>
                </w:div>
                <w:div w:id="53622867">
                  <w:marLeft w:val="0"/>
                  <w:marRight w:val="0"/>
                  <w:marTop w:val="0"/>
                  <w:marBottom w:val="0"/>
                  <w:divBdr>
                    <w:top w:val="none" w:sz="0" w:space="0" w:color="auto"/>
                    <w:left w:val="none" w:sz="0" w:space="0" w:color="auto"/>
                    <w:bottom w:val="none" w:sz="0" w:space="0" w:color="auto"/>
                    <w:right w:val="none" w:sz="0" w:space="0" w:color="auto"/>
                  </w:divBdr>
                  <w:divsChild>
                    <w:div w:id="2111703094">
                      <w:marLeft w:val="0"/>
                      <w:marRight w:val="0"/>
                      <w:marTop w:val="0"/>
                      <w:marBottom w:val="0"/>
                      <w:divBdr>
                        <w:top w:val="none" w:sz="0" w:space="0" w:color="auto"/>
                        <w:left w:val="none" w:sz="0" w:space="0" w:color="auto"/>
                        <w:bottom w:val="none" w:sz="0" w:space="0" w:color="auto"/>
                        <w:right w:val="none" w:sz="0" w:space="0" w:color="auto"/>
                      </w:divBdr>
                    </w:div>
                  </w:divsChild>
                </w:div>
                <w:div w:id="1091311980">
                  <w:marLeft w:val="0"/>
                  <w:marRight w:val="0"/>
                  <w:marTop w:val="0"/>
                  <w:marBottom w:val="0"/>
                  <w:divBdr>
                    <w:top w:val="none" w:sz="0" w:space="0" w:color="auto"/>
                    <w:left w:val="none" w:sz="0" w:space="0" w:color="auto"/>
                    <w:bottom w:val="none" w:sz="0" w:space="0" w:color="auto"/>
                    <w:right w:val="none" w:sz="0" w:space="0" w:color="auto"/>
                  </w:divBdr>
                  <w:divsChild>
                    <w:div w:id="1505901550">
                      <w:marLeft w:val="0"/>
                      <w:marRight w:val="0"/>
                      <w:marTop w:val="0"/>
                      <w:marBottom w:val="0"/>
                      <w:divBdr>
                        <w:top w:val="none" w:sz="0" w:space="0" w:color="auto"/>
                        <w:left w:val="none" w:sz="0" w:space="0" w:color="auto"/>
                        <w:bottom w:val="none" w:sz="0" w:space="0" w:color="auto"/>
                        <w:right w:val="none" w:sz="0" w:space="0" w:color="auto"/>
                      </w:divBdr>
                    </w:div>
                  </w:divsChild>
                </w:div>
                <w:div w:id="1310548687">
                  <w:marLeft w:val="0"/>
                  <w:marRight w:val="0"/>
                  <w:marTop w:val="0"/>
                  <w:marBottom w:val="0"/>
                  <w:divBdr>
                    <w:top w:val="none" w:sz="0" w:space="0" w:color="auto"/>
                    <w:left w:val="none" w:sz="0" w:space="0" w:color="auto"/>
                    <w:bottom w:val="none" w:sz="0" w:space="0" w:color="auto"/>
                    <w:right w:val="none" w:sz="0" w:space="0" w:color="auto"/>
                  </w:divBdr>
                  <w:divsChild>
                    <w:div w:id="1324161628">
                      <w:marLeft w:val="0"/>
                      <w:marRight w:val="0"/>
                      <w:marTop w:val="0"/>
                      <w:marBottom w:val="0"/>
                      <w:divBdr>
                        <w:top w:val="none" w:sz="0" w:space="0" w:color="auto"/>
                        <w:left w:val="none" w:sz="0" w:space="0" w:color="auto"/>
                        <w:bottom w:val="none" w:sz="0" w:space="0" w:color="auto"/>
                        <w:right w:val="none" w:sz="0" w:space="0" w:color="auto"/>
                      </w:divBdr>
                    </w:div>
                  </w:divsChild>
                </w:div>
                <w:div w:id="1640762649">
                  <w:marLeft w:val="0"/>
                  <w:marRight w:val="0"/>
                  <w:marTop w:val="0"/>
                  <w:marBottom w:val="0"/>
                  <w:divBdr>
                    <w:top w:val="none" w:sz="0" w:space="0" w:color="auto"/>
                    <w:left w:val="none" w:sz="0" w:space="0" w:color="auto"/>
                    <w:bottom w:val="none" w:sz="0" w:space="0" w:color="auto"/>
                    <w:right w:val="none" w:sz="0" w:space="0" w:color="auto"/>
                  </w:divBdr>
                  <w:divsChild>
                    <w:div w:id="1127235247">
                      <w:marLeft w:val="0"/>
                      <w:marRight w:val="0"/>
                      <w:marTop w:val="0"/>
                      <w:marBottom w:val="0"/>
                      <w:divBdr>
                        <w:top w:val="none" w:sz="0" w:space="0" w:color="auto"/>
                        <w:left w:val="none" w:sz="0" w:space="0" w:color="auto"/>
                        <w:bottom w:val="none" w:sz="0" w:space="0" w:color="auto"/>
                        <w:right w:val="none" w:sz="0" w:space="0" w:color="auto"/>
                      </w:divBdr>
                    </w:div>
                  </w:divsChild>
                </w:div>
                <w:div w:id="1006593734">
                  <w:marLeft w:val="0"/>
                  <w:marRight w:val="0"/>
                  <w:marTop w:val="0"/>
                  <w:marBottom w:val="0"/>
                  <w:divBdr>
                    <w:top w:val="none" w:sz="0" w:space="0" w:color="auto"/>
                    <w:left w:val="none" w:sz="0" w:space="0" w:color="auto"/>
                    <w:bottom w:val="none" w:sz="0" w:space="0" w:color="auto"/>
                    <w:right w:val="none" w:sz="0" w:space="0" w:color="auto"/>
                  </w:divBdr>
                  <w:divsChild>
                    <w:div w:id="152797054">
                      <w:marLeft w:val="0"/>
                      <w:marRight w:val="0"/>
                      <w:marTop w:val="0"/>
                      <w:marBottom w:val="0"/>
                      <w:divBdr>
                        <w:top w:val="none" w:sz="0" w:space="0" w:color="auto"/>
                        <w:left w:val="none" w:sz="0" w:space="0" w:color="auto"/>
                        <w:bottom w:val="none" w:sz="0" w:space="0" w:color="auto"/>
                        <w:right w:val="none" w:sz="0" w:space="0" w:color="auto"/>
                      </w:divBdr>
                    </w:div>
                  </w:divsChild>
                </w:div>
                <w:div w:id="1487937020">
                  <w:marLeft w:val="0"/>
                  <w:marRight w:val="0"/>
                  <w:marTop w:val="0"/>
                  <w:marBottom w:val="0"/>
                  <w:divBdr>
                    <w:top w:val="none" w:sz="0" w:space="0" w:color="auto"/>
                    <w:left w:val="none" w:sz="0" w:space="0" w:color="auto"/>
                    <w:bottom w:val="none" w:sz="0" w:space="0" w:color="auto"/>
                    <w:right w:val="none" w:sz="0" w:space="0" w:color="auto"/>
                  </w:divBdr>
                  <w:divsChild>
                    <w:div w:id="1520118295">
                      <w:marLeft w:val="0"/>
                      <w:marRight w:val="0"/>
                      <w:marTop w:val="0"/>
                      <w:marBottom w:val="0"/>
                      <w:divBdr>
                        <w:top w:val="none" w:sz="0" w:space="0" w:color="auto"/>
                        <w:left w:val="none" w:sz="0" w:space="0" w:color="auto"/>
                        <w:bottom w:val="none" w:sz="0" w:space="0" w:color="auto"/>
                        <w:right w:val="none" w:sz="0" w:space="0" w:color="auto"/>
                      </w:divBdr>
                    </w:div>
                  </w:divsChild>
                </w:div>
                <w:div w:id="2012179748">
                  <w:marLeft w:val="0"/>
                  <w:marRight w:val="0"/>
                  <w:marTop w:val="0"/>
                  <w:marBottom w:val="0"/>
                  <w:divBdr>
                    <w:top w:val="none" w:sz="0" w:space="0" w:color="auto"/>
                    <w:left w:val="none" w:sz="0" w:space="0" w:color="auto"/>
                    <w:bottom w:val="none" w:sz="0" w:space="0" w:color="auto"/>
                    <w:right w:val="none" w:sz="0" w:space="0" w:color="auto"/>
                  </w:divBdr>
                  <w:divsChild>
                    <w:div w:id="1795051772">
                      <w:marLeft w:val="0"/>
                      <w:marRight w:val="0"/>
                      <w:marTop w:val="0"/>
                      <w:marBottom w:val="0"/>
                      <w:divBdr>
                        <w:top w:val="none" w:sz="0" w:space="0" w:color="auto"/>
                        <w:left w:val="none" w:sz="0" w:space="0" w:color="auto"/>
                        <w:bottom w:val="none" w:sz="0" w:space="0" w:color="auto"/>
                        <w:right w:val="none" w:sz="0" w:space="0" w:color="auto"/>
                      </w:divBdr>
                    </w:div>
                  </w:divsChild>
                </w:div>
                <w:div w:id="1304189093">
                  <w:marLeft w:val="0"/>
                  <w:marRight w:val="0"/>
                  <w:marTop w:val="0"/>
                  <w:marBottom w:val="0"/>
                  <w:divBdr>
                    <w:top w:val="none" w:sz="0" w:space="0" w:color="auto"/>
                    <w:left w:val="none" w:sz="0" w:space="0" w:color="auto"/>
                    <w:bottom w:val="none" w:sz="0" w:space="0" w:color="auto"/>
                    <w:right w:val="none" w:sz="0" w:space="0" w:color="auto"/>
                  </w:divBdr>
                  <w:divsChild>
                    <w:div w:id="468400816">
                      <w:marLeft w:val="0"/>
                      <w:marRight w:val="0"/>
                      <w:marTop w:val="0"/>
                      <w:marBottom w:val="0"/>
                      <w:divBdr>
                        <w:top w:val="none" w:sz="0" w:space="0" w:color="auto"/>
                        <w:left w:val="none" w:sz="0" w:space="0" w:color="auto"/>
                        <w:bottom w:val="none" w:sz="0" w:space="0" w:color="auto"/>
                        <w:right w:val="none" w:sz="0" w:space="0" w:color="auto"/>
                      </w:divBdr>
                    </w:div>
                    <w:div w:id="2118061299">
                      <w:marLeft w:val="0"/>
                      <w:marRight w:val="0"/>
                      <w:marTop w:val="0"/>
                      <w:marBottom w:val="0"/>
                      <w:divBdr>
                        <w:top w:val="none" w:sz="0" w:space="0" w:color="auto"/>
                        <w:left w:val="none" w:sz="0" w:space="0" w:color="auto"/>
                        <w:bottom w:val="none" w:sz="0" w:space="0" w:color="auto"/>
                        <w:right w:val="none" w:sz="0" w:space="0" w:color="auto"/>
                      </w:divBdr>
                    </w:div>
                  </w:divsChild>
                </w:div>
                <w:div w:id="1129739677">
                  <w:marLeft w:val="0"/>
                  <w:marRight w:val="0"/>
                  <w:marTop w:val="0"/>
                  <w:marBottom w:val="0"/>
                  <w:divBdr>
                    <w:top w:val="none" w:sz="0" w:space="0" w:color="auto"/>
                    <w:left w:val="none" w:sz="0" w:space="0" w:color="auto"/>
                    <w:bottom w:val="none" w:sz="0" w:space="0" w:color="auto"/>
                    <w:right w:val="none" w:sz="0" w:space="0" w:color="auto"/>
                  </w:divBdr>
                  <w:divsChild>
                    <w:div w:id="1524783132">
                      <w:marLeft w:val="0"/>
                      <w:marRight w:val="0"/>
                      <w:marTop w:val="0"/>
                      <w:marBottom w:val="0"/>
                      <w:divBdr>
                        <w:top w:val="none" w:sz="0" w:space="0" w:color="auto"/>
                        <w:left w:val="none" w:sz="0" w:space="0" w:color="auto"/>
                        <w:bottom w:val="none" w:sz="0" w:space="0" w:color="auto"/>
                        <w:right w:val="none" w:sz="0" w:space="0" w:color="auto"/>
                      </w:divBdr>
                    </w:div>
                  </w:divsChild>
                </w:div>
                <w:div w:id="85469256">
                  <w:marLeft w:val="0"/>
                  <w:marRight w:val="0"/>
                  <w:marTop w:val="0"/>
                  <w:marBottom w:val="0"/>
                  <w:divBdr>
                    <w:top w:val="none" w:sz="0" w:space="0" w:color="auto"/>
                    <w:left w:val="none" w:sz="0" w:space="0" w:color="auto"/>
                    <w:bottom w:val="none" w:sz="0" w:space="0" w:color="auto"/>
                    <w:right w:val="none" w:sz="0" w:space="0" w:color="auto"/>
                  </w:divBdr>
                  <w:divsChild>
                    <w:div w:id="951863972">
                      <w:marLeft w:val="0"/>
                      <w:marRight w:val="0"/>
                      <w:marTop w:val="0"/>
                      <w:marBottom w:val="0"/>
                      <w:divBdr>
                        <w:top w:val="none" w:sz="0" w:space="0" w:color="auto"/>
                        <w:left w:val="none" w:sz="0" w:space="0" w:color="auto"/>
                        <w:bottom w:val="none" w:sz="0" w:space="0" w:color="auto"/>
                        <w:right w:val="none" w:sz="0" w:space="0" w:color="auto"/>
                      </w:divBdr>
                    </w:div>
                  </w:divsChild>
                </w:div>
                <w:div w:id="1202981889">
                  <w:marLeft w:val="0"/>
                  <w:marRight w:val="0"/>
                  <w:marTop w:val="0"/>
                  <w:marBottom w:val="0"/>
                  <w:divBdr>
                    <w:top w:val="none" w:sz="0" w:space="0" w:color="auto"/>
                    <w:left w:val="none" w:sz="0" w:space="0" w:color="auto"/>
                    <w:bottom w:val="none" w:sz="0" w:space="0" w:color="auto"/>
                    <w:right w:val="none" w:sz="0" w:space="0" w:color="auto"/>
                  </w:divBdr>
                  <w:divsChild>
                    <w:div w:id="1513181872">
                      <w:marLeft w:val="0"/>
                      <w:marRight w:val="0"/>
                      <w:marTop w:val="0"/>
                      <w:marBottom w:val="0"/>
                      <w:divBdr>
                        <w:top w:val="none" w:sz="0" w:space="0" w:color="auto"/>
                        <w:left w:val="none" w:sz="0" w:space="0" w:color="auto"/>
                        <w:bottom w:val="none" w:sz="0" w:space="0" w:color="auto"/>
                        <w:right w:val="none" w:sz="0" w:space="0" w:color="auto"/>
                      </w:divBdr>
                    </w:div>
                  </w:divsChild>
                </w:div>
                <w:div w:id="1430009886">
                  <w:marLeft w:val="0"/>
                  <w:marRight w:val="0"/>
                  <w:marTop w:val="0"/>
                  <w:marBottom w:val="0"/>
                  <w:divBdr>
                    <w:top w:val="none" w:sz="0" w:space="0" w:color="auto"/>
                    <w:left w:val="none" w:sz="0" w:space="0" w:color="auto"/>
                    <w:bottom w:val="none" w:sz="0" w:space="0" w:color="auto"/>
                    <w:right w:val="none" w:sz="0" w:space="0" w:color="auto"/>
                  </w:divBdr>
                  <w:divsChild>
                    <w:div w:id="2104372229">
                      <w:marLeft w:val="0"/>
                      <w:marRight w:val="0"/>
                      <w:marTop w:val="0"/>
                      <w:marBottom w:val="0"/>
                      <w:divBdr>
                        <w:top w:val="none" w:sz="0" w:space="0" w:color="auto"/>
                        <w:left w:val="none" w:sz="0" w:space="0" w:color="auto"/>
                        <w:bottom w:val="none" w:sz="0" w:space="0" w:color="auto"/>
                        <w:right w:val="none" w:sz="0" w:space="0" w:color="auto"/>
                      </w:divBdr>
                    </w:div>
                  </w:divsChild>
                </w:div>
                <w:div w:id="1620917360">
                  <w:marLeft w:val="0"/>
                  <w:marRight w:val="0"/>
                  <w:marTop w:val="0"/>
                  <w:marBottom w:val="0"/>
                  <w:divBdr>
                    <w:top w:val="none" w:sz="0" w:space="0" w:color="auto"/>
                    <w:left w:val="none" w:sz="0" w:space="0" w:color="auto"/>
                    <w:bottom w:val="none" w:sz="0" w:space="0" w:color="auto"/>
                    <w:right w:val="none" w:sz="0" w:space="0" w:color="auto"/>
                  </w:divBdr>
                  <w:divsChild>
                    <w:div w:id="1768455519">
                      <w:marLeft w:val="0"/>
                      <w:marRight w:val="0"/>
                      <w:marTop w:val="0"/>
                      <w:marBottom w:val="0"/>
                      <w:divBdr>
                        <w:top w:val="none" w:sz="0" w:space="0" w:color="auto"/>
                        <w:left w:val="none" w:sz="0" w:space="0" w:color="auto"/>
                        <w:bottom w:val="none" w:sz="0" w:space="0" w:color="auto"/>
                        <w:right w:val="none" w:sz="0" w:space="0" w:color="auto"/>
                      </w:divBdr>
                    </w:div>
                  </w:divsChild>
                </w:div>
                <w:div w:id="1468428163">
                  <w:marLeft w:val="0"/>
                  <w:marRight w:val="0"/>
                  <w:marTop w:val="0"/>
                  <w:marBottom w:val="0"/>
                  <w:divBdr>
                    <w:top w:val="none" w:sz="0" w:space="0" w:color="auto"/>
                    <w:left w:val="none" w:sz="0" w:space="0" w:color="auto"/>
                    <w:bottom w:val="none" w:sz="0" w:space="0" w:color="auto"/>
                    <w:right w:val="none" w:sz="0" w:space="0" w:color="auto"/>
                  </w:divBdr>
                  <w:divsChild>
                    <w:div w:id="92722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36943">
          <w:marLeft w:val="0"/>
          <w:marRight w:val="0"/>
          <w:marTop w:val="0"/>
          <w:marBottom w:val="0"/>
          <w:divBdr>
            <w:top w:val="none" w:sz="0" w:space="0" w:color="auto"/>
            <w:left w:val="none" w:sz="0" w:space="0" w:color="auto"/>
            <w:bottom w:val="none" w:sz="0" w:space="0" w:color="auto"/>
            <w:right w:val="none" w:sz="0" w:space="0" w:color="auto"/>
          </w:divBdr>
        </w:div>
        <w:div w:id="457529825">
          <w:marLeft w:val="0"/>
          <w:marRight w:val="0"/>
          <w:marTop w:val="0"/>
          <w:marBottom w:val="0"/>
          <w:divBdr>
            <w:top w:val="none" w:sz="0" w:space="0" w:color="auto"/>
            <w:left w:val="none" w:sz="0" w:space="0" w:color="auto"/>
            <w:bottom w:val="none" w:sz="0" w:space="0" w:color="auto"/>
            <w:right w:val="none" w:sz="0" w:space="0" w:color="auto"/>
          </w:divBdr>
        </w:div>
      </w:divsChild>
    </w:div>
    <w:div w:id="853033844">
      <w:bodyDiv w:val="1"/>
      <w:marLeft w:val="0"/>
      <w:marRight w:val="0"/>
      <w:marTop w:val="0"/>
      <w:marBottom w:val="0"/>
      <w:divBdr>
        <w:top w:val="none" w:sz="0" w:space="0" w:color="auto"/>
        <w:left w:val="none" w:sz="0" w:space="0" w:color="auto"/>
        <w:bottom w:val="none" w:sz="0" w:space="0" w:color="auto"/>
        <w:right w:val="none" w:sz="0" w:space="0" w:color="auto"/>
      </w:divBdr>
      <w:divsChild>
        <w:div w:id="718477423">
          <w:marLeft w:val="720"/>
          <w:marRight w:val="0"/>
          <w:marTop w:val="0"/>
          <w:marBottom w:val="0"/>
          <w:divBdr>
            <w:top w:val="none" w:sz="0" w:space="0" w:color="auto"/>
            <w:left w:val="none" w:sz="0" w:space="0" w:color="auto"/>
            <w:bottom w:val="none" w:sz="0" w:space="0" w:color="auto"/>
            <w:right w:val="none" w:sz="0" w:space="0" w:color="auto"/>
          </w:divBdr>
        </w:div>
        <w:div w:id="169494665">
          <w:marLeft w:val="720"/>
          <w:marRight w:val="0"/>
          <w:marTop w:val="0"/>
          <w:marBottom w:val="0"/>
          <w:divBdr>
            <w:top w:val="none" w:sz="0" w:space="0" w:color="auto"/>
            <w:left w:val="none" w:sz="0" w:space="0" w:color="auto"/>
            <w:bottom w:val="none" w:sz="0" w:space="0" w:color="auto"/>
            <w:right w:val="none" w:sz="0" w:space="0" w:color="auto"/>
          </w:divBdr>
        </w:div>
        <w:div w:id="1080447681">
          <w:marLeft w:val="720"/>
          <w:marRight w:val="0"/>
          <w:marTop w:val="0"/>
          <w:marBottom w:val="0"/>
          <w:divBdr>
            <w:top w:val="none" w:sz="0" w:space="0" w:color="auto"/>
            <w:left w:val="none" w:sz="0" w:space="0" w:color="auto"/>
            <w:bottom w:val="none" w:sz="0" w:space="0" w:color="auto"/>
            <w:right w:val="none" w:sz="0" w:space="0" w:color="auto"/>
          </w:divBdr>
        </w:div>
        <w:div w:id="36857572">
          <w:marLeft w:val="720"/>
          <w:marRight w:val="0"/>
          <w:marTop w:val="0"/>
          <w:marBottom w:val="0"/>
          <w:divBdr>
            <w:top w:val="none" w:sz="0" w:space="0" w:color="auto"/>
            <w:left w:val="none" w:sz="0" w:space="0" w:color="auto"/>
            <w:bottom w:val="none" w:sz="0" w:space="0" w:color="auto"/>
            <w:right w:val="none" w:sz="0" w:space="0" w:color="auto"/>
          </w:divBdr>
        </w:div>
        <w:div w:id="781996428">
          <w:marLeft w:val="720"/>
          <w:marRight w:val="0"/>
          <w:marTop w:val="0"/>
          <w:marBottom w:val="0"/>
          <w:divBdr>
            <w:top w:val="none" w:sz="0" w:space="0" w:color="auto"/>
            <w:left w:val="none" w:sz="0" w:space="0" w:color="auto"/>
            <w:bottom w:val="none" w:sz="0" w:space="0" w:color="auto"/>
            <w:right w:val="none" w:sz="0" w:space="0" w:color="auto"/>
          </w:divBdr>
        </w:div>
        <w:div w:id="588390372">
          <w:marLeft w:val="720"/>
          <w:marRight w:val="0"/>
          <w:marTop w:val="0"/>
          <w:marBottom w:val="0"/>
          <w:divBdr>
            <w:top w:val="none" w:sz="0" w:space="0" w:color="auto"/>
            <w:left w:val="none" w:sz="0" w:space="0" w:color="auto"/>
            <w:bottom w:val="none" w:sz="0" w:space="0" w:color="auto"/>
            <w:right w:val="none" w:sz="0" w:space="0" w:color="auto"/>
          </w:divBdr>
        </w:div>
        <w:div w:id="1828590418">
          <w:marLeft w:val="720"/>
          <w:marRight w:val="0"/>
          <w:marTop w:val="0"/>
          <w:marBottom w:val="0"/>
          <w:divBdr>
            <w:top w:val="none" w:sz="0" w:space="0" w:color="auto"/>
            <w:left w:val="none" w:sz="0" w:space="0" w:color="auto"/>
            <w:bottom w:val="none" w:sz="0" w:space="0" w:color="auto"/>
            <w:right w:val="none" w:sz="0" w:space="0" w:color="auto"/>
          </w:divBdr>
        </w:div>
        <w:div w:id="2108235389">
          <w:marLeft w:val="720"/>
          <w:marRight w:val="0"/>
          <w:marTop w:val="0"/>
          <w:marBottom w:val="0"/>
          <w:divBdr>
            <w:top w:val="none" w:sz="0" w:space="0" w:color="auto"/>
            <w:left w:val="none" w:sz="0" w:space="0" w:color="auto"/>
            <w:bottom w:val="none" w:sz="0" w:space="0" w:color="auto"/>
            <w:right w:val="none" w:sz="0" w:space="0" w:color="auto"/>
          </w:divBdr>
        </w:div>
        <w:div w:id="343627366">
          <w:marLeft w:val="720"/>
          <w:marRight w:val="0"/>
          <w:marTop w:val="0"/>
          <w:marBottom w:val="0"/>
          <w:divBdr>
            <w:top w:val="none" w:sz="0" w:space="0" w:color="auto"/>
            <w:left w:val="none" w:sz="0" w:space="0" w:color="auto"/>
            <w:bottom w:val="none" w:sz="0" w:space="0" w:color="auto"/>
            <w:right w:val="none" w:sz="0" w:space="0" w:color="auto"/>
          </w:divBdr>
        </w:div>
        <w:div w:id="250891968">
          <w:marLeft w:val="720"/>
          <w:marRight w:val="0"/>
          <w:marTop w:val="0"/>
          <w:marBottom w:val="0"/>
          <w:divBdr>
            <w:top w:val="none" w:sz="0" w:space="0" w:color="auto"/>
            <w:left w:val="none" w:sz="0" w:space="0" w:color="auto"/>
            <w:bottom w:val="none" w:sz="0" w:space="0" w:color="auto"/>
            <w:right w:val="none" w:sz="0" w:space="0" w:color="auto"/>
          </w:divBdr>
        </w:div>
        <w:div w:id="1278022352">
          <w:marLeft w:val="720"/>
          <w:marRight w:val="0"/>
          <w:marTop w:val="0"/>
          <w:marBottom w:val="0"/>
          <w:divBdr>
            <w:top w:val="none" w:sz="0" w:space="0" w:color="auto"/>
            <w:left w:val="none" w:sz="0" w:space="0" w:color="auto"/>
            <w:bottom w:val="none" w:sz="0" w:space="0" w:color="auto"/>
            <w:right w:val="none" w:sz="0" w:space="0" w:color="auto"/>
          </w:divBdr>
        </w:div>
      </w:divsChild>
    </w:div>
    <w:div w:id="901720647">
      <w:bodyDiv w:val="1"/>
      <w:marLeft w:val="0"/>
      <w:marRight w:val="0"/>
      <w:marTop w:val="0"/>
      <w:marBottom w:val="0"/>
      <w:divBdr>
        <w:top w:val="none" w:sz="0" w:space="0" w:color="auto"/>
        <w:left w:val="none" w:sz="0" w:space="0" w:color="auto"/>
        <w:bottom w:val="none" w:sz="0" w:space="0" w:color="auto"/>
        <w:right w:val="none" w:sz="0" w:space="0" w:color="auto"/>
      </w:divBdr>
      <w:divsChild>
        <w:div w:id="2007661300">
          <w:marLeft w:val="720"/>
          <w:marRight w:val="0"/>
          <w:marTop w:val="0"/>
          <w:marBottom w:val="0"/>
          <w:divBdr>
            <w:top w:val="none" w:sz="0" w:space="0" w:color="auto"/>
            <w:left w:val="none" w:sz="0" w:space="0" w:color="auto"/>
            <w:bottom w:val="none" w:sz="0" w:space="0" w:color="auto"/>
            <w:right w:val="none" w:sz="0" w:space="0" w:color="auto"/>
          </w:divBdr>
        </w:div>
        <w:div w:id="1283803540">
          <w:marLeft w:val="720"/>
          <w:marRight w:val="0"/>
          <w:marTop w:val="0"/>
          <w:marBottom w:val="0"/>
          <w:divBdr>
            <w:top w:val="none" w:sz="0" w:space="0" w:color="auto"/>
            <w:left w:val="none" w:sz="0" w:space="0" w:color="auto"/>
            <w:bottom w:val="none" w:sz="0" w:space="0" w:color="auto"/>
            <w:right w:val="none" w:sz="0" w:space="0" w:color="auto"/>
          </w:divBdr>
        </w:div>
        <w:div w:id="1666321439">
          <w:marLeft w:val="720"/>
          <w:marRight w:val="0"/>
          <w:marTop w:val="0"/>
          <w:marBottom w:val="0"/>
          <w:divBdr>
            <w:top w:val="none" w:sz="0" w:space="0" w:color="auto"/>
            <w:left w:val="none" w:sz="0" w:space="0" w:color="auto"/>
            <w:bottom w:val="none" w:sz="0" w:space="0" w:color="auto"/>
            <w:right w:val="none" w:sz="0" w:space="0" w:color="auto"/>
          </w:divBdr>
        </w:div>
        <w:div w:id="2099475163">
          <w:marLeft w:val="720"/>
          <w:marRight w:val="0"/>
          <w:marTop w:val="0"/>
          <w:marBottom w:val="0"/>
          <w:divBdr>
            <w:top w:val="none" w:sz="0" w:space="0" w:color="auto"/>
            <w:left w:val="none" w:sz="0" w:space="0" w:color="auto"/>
            <w:bottom w:val="none" w:sz="0" w:space="0" w:color="auto"/>
            <w:right w:val="none" w:sz="0" w:space="0" w:color="auto"/>
          </w:divBdr>
        </w:div>
        <w:div w:id="88890867">
          <w:marLeft w:val="720"/>
          <w:marRight w:val="0"/>
          <w:marTop w:val="0"/>
          <w:marBottom w:val="0"/>
          <w:divBdr>
            <w:top w:val="none" w:sz="0" w:space="0" w:color="auto"/>
            <w:left w:val="none" w:sz="0" w:space="0" w:color="auto"/>
            <w:bottom w:val="none" w:sz="0" w:space="0" w:color="auto"/>
            <w:right w:val="none" w:sz="0" w:space="0" w:color="auto"/>
          </w:divBdr>
        </w:div>
        <w:div w:id="404038170">
          <w:marLeft w:val="720"/>
          <w:marRight w:val="0"/>
          <w:marTop w:val="0"/>
          <w:marBottom w:val="0"/>
          <w:divBdr>
            <w:top w:val="none" w:sz="0" w:space="0" w:color="auto"/>
            <w:left w:val="none" w:sz="0" w:space="0" w:color="auto"/>
            <w:bottom w:val="none" w:sz="0" w:space="0" w:color="auto"/>
            <w:right w:val="none" w:sz="0" w:space="0" w:color="auto"/>
          </w:divBdr>
        </w:div>
        <w:div w:id="299072184">
          <w:marLeft w:val="720"/>
          <w:marRight w:val="0"/>
          <w:marTop w:val="0"/>
          <w:marBottom w:val="0"/>
          <w:divBdr>
            <w:top w:val="none" w:sz="0" w:space="0" w:color="auto"/>
            <w:left w:val="none" w:sz="0" w:space="0" w:color="auto"/>
            <w:bottom w:val="none" w:sz="0" w:space="0" w:color="auto"/>
            <w:right w:val="none" w:sz="0" w:space="0" w:color="auto"/>
          </w:divBdr>
        </w:div>
        <w:div w:id="743531618">
          <w:marLeft w:val="720"/>
          <w:marRight w:val="0"/>
          <w:marTop w:val="0"/>
          <w:marBottom w:val="0"/>
          <w:divBdr>
            <w:top w:val="none" w:sz="0" w:space="0" w:color="auto"/>
            <w:left w:val="none" w:sz="0" w:space="0" w:color="auto"/>
            <w:bottom w:val="none" w:sz="0" w:space="0" w:color="auto"/>
            <w:right w:val="none" w:sz="0" w:space="0" w:color="auto"/>
          </w:divBdr>
        </w:div>
      </w:divsChild>
    </w:div>
    <w:div w:id="1073360369">
      <w:bodyDiv w:val="1"/>
      <w:marLeft w:val="0"/>
      <w:marRight w:val="0"/>
      <w:marTop w:val="0"/>
      <w:marBottom w:val="0"/>
      <w:divBdr>
        <w:top w:val="none" w:sz="0" w:space="0" w:color="auto"/>
        <w:left w:val="none" w:sz="0" w:space="0" w:color="auto"/>
        <w:bottom w:val="none" w:sz="0" w:space="0" w:color="auto"/>
        <w:right w:val="none" w:sz="0" w:space="0" w:color="auto"/>
      </w:divBdr>
    </w:div>
    <w:div w:id="1084111661">
      <w:bodyDiv w:val="1"/>
      <w:marLeft w:val="0"/>
      <w:marRight w:val="0"/>
      <w:marTop w:val="0"/>
      <w:marBottom w:val="0"/>
      <w:divBdr>
        <w:top w:val="none" w:sz="0" w:space="0" w:color="auto"/>
        <w:left w:val="none" w:sz="0" w:space="0" w:color="auto"/>
        <w:bottom w:val="none" w:sz="0" w:space="0" w:color="auto"/>
        <w:right w:val="none" w:sz="0" w:space="0" w:color="auto"/>
      </w:divBdr>
    </w:div>
    <w:div w:id="1166169888">
      <w:bodyDiv w:val="1"/>
      <w:marLeft w:val="0"/>
      <w:marRight w:val="0"/>
      <w:marTop w:val="0"/>
      <w:marBottom w:val="0"/>
      <w:divBdr>
        <w:top w:val="none" w:sz="0" w:space="0" w:color="auto"/>
        <w:left w:val="none" w:sz="0" w:space="0" w:color="auto"/>
        <w:bottom w:val="none" w:sz="0" w:space="0" w:color="auto"/>
        <w:right w:val="none" w:sz="0" w:space="0" w:color="auto"/>
      </w:divBdr>
      <w:divsChild>
        <w:div w:id="148206339">
          <w:marLeft w:val="0"/>
          <w:marRight w:val="0"/>
          <w:marTop w:val="0"/>
          <w:marBottom w:val="0"/>
          <w:divBdr>
            <w:top w:val="none" w:sz="0" w:space="0" w:color="auto"/>
            <w:left w:val="none" w:sz="0" w:space="0" w:color="auto"/>
            <w:bottom w:val="none" w:sz="0" w:space="0" w:color="auto"/>
            <w:right w:val="none" w:sz="0" w:space="0" w:color="auto"/>
          </w:divBdr>
        </w:div>
        <w:div w:id="1719666455">
          <w:marLeft w:val="0"/>
          <w:marRight w:val="0"/>
          <w:marTop w:val="0"/>
          <w:marBottom w:val="0"/>
          <w:divBdr>
            <w:top w:val="none" w:sz="0" w:space="0" w:color="auto"/>
            <w:left w:val="none" w:sz="0" w:space="0" w:color="auto"/>
            <w:bottom w:val="none" w:sz="0" w:space="0" w:color="auto"/>
            <w:right w:val="none" w:sz="0" w:space="0" w:color="auto"/>
          </w:divBdr>
        </w:div>
        <w:div w:id="265649826">
          <w:marLeft w:val="0"/>
          <w:marRight w:val="0"/>
          <w:marTop w:val="0"/>
          <w:marBottom w:val="0"/>
          <w:divBdr>
            <w:top w:val="none" w:sz="0" w:space="0" w:color="auto"/>
            <w:left w:val="none" w:sz="0" w:space="0" w:color="auto"/>
            <w:bottom w:val="none" w:sz="0" w:space="0" w:color="auto"/>
            <w:right w:val="none" w:sz="0" w:space="0" w:color="auto"/>
          </w:divBdr>
        </w:div>
        <w:div w:id="710302772">
          <w:marLeft w:val="0"/>
          <w:marRight w:val="0"/>
          <w:marTop w:val="0"/>
          <w:marBottom w:val="0"/>
          <w:divBdr>
            <w:top w:val="none" w:sz="0" w:space="0" w:color="auto"/>
            <w:left w:val="none" w:sz="0" w:space="0" w:color="auto"/>
            <w:bottom w:val="none" w:sz="0" w:space="0" w:color="auto"/>
            <w:right w:val="none" w:sz="0" w:space="0" w:color="auto"/>
          </w:divBdr>
        </w:div>
        <w:div w:id="1334188978">
          <w:marLeft w:val="0"/>
          <w:marRight w:val="0"/>
          <w:marTop w:val="0"/>
          <w:marBottom w:val="0"/>
          <w:divBdr>
            <w:top w:val="none" w:sz="0" w:space="0" w:color="auto"/>
            <w:left w:val="none" w:sz="0" w:space="0" w:color="auto"/>
            <w:bottom w:val="none" w:sz="0" w:space="0" w:color="auto"/>
            <w:right w:val="none" w:sz="0" w:space="0" w:color="auto"/>
          </w:divBdr>
        </w:div>
        <w:div w:id="423578002">
          <w:marLeft w:val="0"/>
          <w:marRight w:val="0"/>
          <w:marTop w:val="0"/>
          <w:marBottom w:val="0"/>
          <w:divBdr>
            <w:top w:val="none" w:sz="0" w:space="0" w:color="auto"/>
            <w:left w:val="none" w:sz="0" w:space="0" w:color="auto"/>
            <w:bottom w:val="none" w:sz="0" w:space="0" w:color="auto"/>
            <w:right w:val="none" w:sz="0" w:space="0" w:color="auto"/>
          </w:divBdr>
        </w:div>
        <w:div w:id="1982155165">
          <w:marLeft w:val="0"/>
          <w:marRight w:val="0"/>
          <w:marTop w:val="0"/>
          <w:marBottom w:val="0"/>
          <w:divBdr>
            <w:top w:val="none" w:sz="0" w:space="0" w:color="auto"/>
            <w:left w:val="none" w:sz="0" w:space="0" w:color="auto"/>
            <w:bottom w:val="none" w:sz="0" w:space="0" w:color="auto"/>
            <w:right w:val="none" w:sz="0" w:space="0" w:color="auto"/>
          </w:divBdr>
        </w:div>
        <w:div w:id="95758979">
          <w:marLeft w:val="0"/>
          <w:marRight w:val="0"/>
          <w:marTop w:val="0"/>
          <w:marBottom w:val="0"/>
          <w:divBdr>
            <w:top w:val="none" w:sz="0" w:space="0" w:color="auto"/>
            <w:left w:val="none" w:sz="0" w:space="0" w:color="auto"/>
            <w:bottom w:val="none" w:sz="0" w:space="0" w:color="auto"/>
            <w:right w:val="none" w:sz="0" w:space="0" w:color="auto"/>
          </w:divBdr>
        </w:div>
        <w:div w:id="1899709497">
          <w:marLeft w:val="0"/>
          <w:marRight w:val="0"/>
          <w:marTop w:val="0"/>
          <w:marBottom w:val="0"/>
          <w:divBdr>
            <w:top w:val="none" w:sz="0" w:space="0" w:color="auto"/>
            <w:left w:val="none" w:sz="0" w:space="0" w:color="auto"/>
            <w:bottom w:val="none" w:sz="0" w:space="0" w:color="auto"/>
            <w:right w:val="none" w:sz="0" w:space="0" w:color="auto"/>
          </w:divBdr>
        </w:div>
        <w:div w:id="2096432450">
          <w:marLeft w:val="0"/>
          <w:marRight w:val="0"/>
          <w:marTop w:val="0"/>
          <w:marBottom w:val="0"/>
          <w:divBdr>
            <w:top w:val="none" w:sz="0" w:space="0" w:color="auto"/>
            <w:left w:val="none" w:sz="0" w:space="0" w:color="auto"/>
            <w:bottom w:val="none" w:sz="0" w:space="0" w:color="auto"/>
            <w:right w:val="none" w:sz="0" w:space="0" w:color="auto"/>
          </w:divBdr>
        </w:div>
      </w:divsChild>
    </w:div>
    <w:div w:id="1177187661">
      <w:bodyDiv w:val="1"/>
      <w:marLeft w:val="0"/>
      <w:marRight w:val="0"/>
      <w:marTop w:val="0"/>
      <w:marBottom w:val="0"/>
      <w:divBdr>
        <w:top w:val="none" w:sz="0" w:space="0" w:color="auto"/>
        <w:left w:val="none" w:sz="0" w:space="0" w:color="auto"/>
        <w:bottom w:val="none" w:sz="0" w:space="0" w:color="auto"/>
        <w:right w:val="none" w:sz="0" w:space="0" w:color="auto"/>
      </w:divBdr>
    </w:div>
    <w:div w:id="1293511981">
      <w:bodyDiv w:val="1"/>
      <w:marLeft w:val="0"/>
      <w:marRight w:val="0"/>
      <w:marTop w:val="0"/>
      <w:marBottom w:val="0"/>
      <w:divBdr>
        <w:top w:val="none" w:sz="0" w:space="0" w:color="auto"/>
        <w:left w:val="none" w:sz="0" w:space="0" w:color="auto"/>
        <w:bottom w:val="none" w:sz="0" w:space="0" w:color="auto"/>
        <w:right w:val="none" w:sz="0" w:space="0" w:color="auto"/>
      </w:divBdr>
      <w:divsChild>
        <w:div w:id="508758873">
          <w:marLeft w:val="907"/>
          <w:marRight w:val="0"/>
          <w:marTop w:val="0"/>
          <w:marBottom w:val="0"/>
          <w:divBdr>
            <w:top w:val="none" w:sz="0" w:space="0" w:color="auto"/>
            <w:left w:val="none" w:sz="0" w:space="0" w:color="auto"/>
            <w:bottom w:val="none" w:sz="0" w:space="0" w:color="auto"/>
            <w:right w:val="none" w:sz="0" w:space="0" w:color="auto"/>
          </w:divBdr>
        </w:div>
        <w:div w:id="1259633011">
          <w:marLeft w:val="907"/>
          <w:marRight w:val="0"/>
          <w:marTop w:val="0"/>
          <w:marBottom w:val="0"/>
          <w:divBdr>
            <w:top w:val="none" w:sz="0" w:space="0" w:color="auto"/>
            <w:left w:val="none" w:sz="0" w:space="0" w:color="auto"/>
            <w:bottom w:val="none" w:sz="0" w:space="0" w:color="auto"/>
            <w:right w:val="none" w:sz="0" w:space="0" w:color="auto"/>
          </w:divBdr>
        </w:div>
        <w:div w:id="1700541820">
          <w:marLeft w:val="907"/>
          <w:marRight w:val="0"/>
          <w:marTop w:val="0"/>
          <w:marBottom w:val="0"/>
          <w:divBdr>
            <w:top w:val="none" w:sz="0" w:space="0" w:color="auto"/>
            <w:left w:val="none" w:sz="0" w:space="0" w:color="auto"/>
            <w:bottom w:val="none" w:sz="0" w:space="0" w:color="auto"/>
            <w:right w:val="none" w:sz="0" w:space="0" w:color="auto"/>
          </w:divBdr>
        </w:div>
        <w:div w:id="1689401912">
          <w:marLeft w:val="907"/>
          <w:marRight w:val="0"/>
          <w:marTop w:val="0"/>
          <w:marBottom w:val="0"/>
          <w:divBdr>
            <w:top w:val="none" w:sz="0" w:space="0" w:color="auto"/>
            <w:left w:val="none" w:sz="0" w:space="0" w:color="auto"/>
            <w:bottom w:val="none" w:sz="0" w:space="0" w:color="auto"/>
            <w:right w:val="none" w:sz="0" w:space="0" w:color="auto"/>
          </w:divBdr>
        </w:div>
        <w:div w:id="893850380">
          <w:marLeft w:val="907"/>
          <w:marRight w:val="0"/>
          <w:marTop w:val="0"/>
          <w:marBottom w:val="0"/>
          <w:divBdr>
            <w:top w:val="none" w:sz="0" w:space="0" w:color="auto"/>
            <w:left w:val="none" w:sz="0" w:space="0" w:color="auto"/>
            <w:bottom w:val="none" w:sz="0" w:space="0" w:color="auto"/>
            <w:right w:val="none" w:sz="0" w:space="0" w:color="auto"/>
          </w:divBdr>
        </w:div>
      </w:divsChild>
    </w:div>
    <w:div w:id="1331058711">
      <w:bodyDiv w:val="1"/>
      <w:marLeft w:val="0"/>
      <w:marRight w:val="0"/>
      <w:marTop w:val="0"/>
      <w:marBottom w:val="0"/>
      <w:divBdr>
        <w:top w:val="none" w:sz="0" w:space="0" w:color="auto"/>
        <w:left w:val="none" w:sz="0" w:space="0" w:color="auto"/>
        <w:bottom w:val="none" w:sz="0" w:space="0" w:color="auto"/>
        <w:right w:val="none" w:sz="0" w:space="0" w:color="auto"/>
      </w:divBdr>
      <w:divsChild>
        <w:div w:id="754282960">
          <w:marLeft w:val="720"/>
          <w:marRight w:val="0"/>
          <w:marTop w:val="0"/>
          <w:marBottom w:val="0"/>
          <w:divBdr>
            <w:top w:val="none" w:sz="0" w:space="0" w:color="auto"/>
            <w:left w:val="none" w:sz="0" w:space="0" w:color="auto"/>
            <w:bottom w:val="none" w:sz="0" w:space="0" w:color="auto"/>
            <w:right w:val="none" w:sz="0" w:space="0" w:color="auto"/>
          </w:divBdr>
        </w:div>
        <w:div w:id="429542917">
          <w:marLeft w:val="720"/>
          <w:marRight w:val="0"/>
          <w:marTop w:val="0"/>
          <w:marBottom w:val="0"/>
          <w:divBdr>
            <w:top w:val="none" w:sz="0" w:space="0" w:color="auto"/>
            <w:left w:val="none" w:sz="0" w:space="0" w:color="auto"/>
            <w:bottom w:val="none" w:sz="0" w:space="0" w:color="auto"/>
            <w:right w:val="none" w:sz="0" w:space="0" w:color="auto"/>
          </w:divBdr>
        </w:div>
        <w:div w:id="1431467086">
          <w:marLeft w:val="720"/>
          <w:marRight w:val="0"/>
          <w:marTop w:val="0"/>
          <w:marBottom w:val="0"/>
          <w:divBdr>
            <w:top w:val="none" w:sz="0" w:space="0" w:color="auto"/>
            <w:left w:val="none" w:sz="0" w:space="0" w:color="auto"/>
            <w:bottom w:val="none" w:sz="0" w:space="0" w:color="auto"/>
            <w:right w:val="none" w:sz="0" w:space="0" w:color="auto"/>
          </w:divBdr>
        </w:div>
        <w:div w:id="1529181805">
          <w:marLeft w:val="720"/>
          <w:marRight w:val="0"/>
          <w:marTop w:val="0"/>
          <w:marBottom w:val="0"/>
          <w:divBdr>
            <w:top w:val="none" w:sz="0" w:space="0" w:color="auto"/>
            <w:left w:val="none" w:sz="0" w:space="0" w:color="auto"/>
            <w:bottom w:val="none" w:sz="0" w:space="0" w:color="auto"/>
            <w:right w:val="none" w:sz="0" w:space="0" w:color="auto"/>
          </w:divBdr>
        </w:div>
        <w:div w:id="433868142">
          <w:marLeft w:val="720"/>
          <w:marRight w:val="0"/>
          <w:marTop w:val="0"/>
          <w:marBottom w:val="0"/>
          <w:divBdr>
            <w:top w:val="none" w:sz="0" w:space="0" w:color="auto"/>
            <w:left w:val="none" w:sz="0" w:space="0" w:color="auto"/>
            <w:bottom w:val="none" w:sz="0" w:space="0" w:color="auto"/>
            <w:right w:val="none" w:sz="0" w:space="0" w:color="auto"/>
          </w:divBdr>
        </w:div>
        <w:div w:id="1759058225">
          <w:marLeft w:val="720"/>
          <w:marRight w:val="0"/>
          <w:marTop w:val="0"/>
          <w:marBottom w:val="0"/>
          <w:divBdr>
            <w:top w:val="none" w:sz="0" w:space="0" w:color="auto"/>
            <w:left w:val="none" w:sz="0" w:space="0" w:color="auto"/>
            <w:bottom w:val="none" w:sz="0" w:space="0" w:color="auto"/>
            <w:right w:val="none" w:sz="0" w:space="0" w:color="auto"/>
          </w:divBdr>
        </w:div>
        <w:div w:id="698438182">
          <w:marLeft w:val="720"/>
          <w:marRight w:val="0"/>
          <w:marTop w:val="0"/>
          <w:marBottom w:val="0"/>
          <w:divBdr>
            <w:top w:val="none" w:sz="0" w:space="0" w:color="auto"/>
            <w:left w:val="none" w:sz="0" w:space="0" w:color="auto"/>
            <w:bottom w:val="none" w:sz="0" w:space="0" w:color="auto"/>
            <w:right w:val="none" w:sz="0" w:space="0" w:color="auto"/>
          </w:divBdr>
        </w:div>
        <w:div w:id="763454510">
          <w:marLeft w:val="720"/>
          <w:marRight w:val="0"/>
          <w:marTop w:val="0"/>
          <w:marBottom w:val="0"/>
          <w:divBdr>
            <w:top w:val="none" w:sz="0" w:space="0" w:color="auto"/>
            <w:left w:val="none" w:sz="0" w:space="0" w:color="auto"/>
            <w:bottom w:val="none" w:sz="0" w:space="0" w:color="auto"/>
            <w:right w:val="none" w:sz="0" w:space="0" w:color="auto"/>
          </w:divBdr>
        </w:div>
        <w:div w:id="91172328">
          <w:marLeft w:val="720"/>
          <w:marRight w:val="0"/>
          <w:marTop w:val="0"/>
          <w:marBottom w:val="0"/>
          <w:divBdr>
            <w:top w:val="none" w:sz="0" w:space="0" w:color="auto"/>
            <w:left w:val="none" w:sz="0" w:space="0" w:color="auto"/>
            <w:bottom w:val="none" w:sz="0" w:space="0" w:color="auto"/>
            <w:right w:val="none" w:sz="0" w:space="0" w:color="auto"/>
          </w:divBdr>
        </w:div>
        <w:div w:id="1171290535">
          <w:marLeft w:val="720"/>
          <w:marRight w:val="0"/>
          <w:marTop w:val="0"/>
          <w:marBottom w:val="0"/>
          <w:divBdr>
            <w:top w:val="none" w:sz="0" w:space="0" w:color="auto"/>
            <w:left w:val="none" w:sz="0" w:space="0" w:color="auto"/>
            <w:bottom w:val="none" w:sz="0" w:space="0" w:color="auto"/>
            <w:right w:val="none" w:sz="0" w:space="0" w:color="auto"/>
          </w:divBdr>
        </w:div>
        <w:div w:id="1671371069">
          <w:marLeft w:val="720"/>
          <w:marRight w:val="0"/>
          <w:marTop w:val="0"/>
          <w:marBottom w:val="0"/>
          <w:divBdr>
            <w:top w:val="none" w:sz="0" w:space="0" w:color="auto"/>
            <w:left w:val="none" w:sz="0" w:space="0" w:color="auto"/>
            <w:bottom w:val="none" w:sz="0" w:space="0" w:color="auto"/>
            <w:right w:val="none" w:sz="0" w:space="0" w:color="auto"/>
          </w:divBdr>
        </w:div>
        <w:div w:id="101729130">
          <w:marLeft w:val="720"/>
          <w:marRight w:val="0"/>
          <w:marTop w:val="0"/>
          <w:marBottom w:val="0"/>
          <w:divBdr>
            <w:top w:val="none" w:sz="0" w:space="0" w:color="auto"/>
            <w:left w:val="none" w:sz="0" w:space="0" w:color="auto"/>
            <w:bottom w:val="none" w:sz="0" w:space="0" w:color="auto"/>
            <w:right w:val="none" w:sz="0" w:space="0" w:color="auto"/>
          </w:divBdr>
        </w:div>
      </w:divsChild>
    </w:div>
    <w:div w:id="1393968080">
      <w:bodyDiv w:val="1"/>
      <w:marLeft w:val="0"/>
      <w:marRight w:val="0"/>
      <w:marTop w:val="0"/>
      <w:marBottom w:val="0"/>
      <w:divBdr>
        <w:top w:val="none" w:sz="0" w:space="0" w:color="auto"/>
        <w:left w:val="none" w:sz="0" w:space="0" w:color="auto"/>
        <w:bottom w:val="none" w:sz="0" w:space="0" w:color="auto"/>
        <w:right w:val="none" w:sz="0" w:space="0" w:color="auto"/>
      </w:divBdr>
    </w:div>
    <w:div w:id="1410346497">
      <w:bodyDiv w:val="1"/>
      <w:marLeft w:val="0"/>
      <w:marRight w:val="0"/>
      <w:marTop w:val="0"/>
      <w:marBottom w:val="0"/>
      <w:divBdr>
        <w:top w:val="none" w:sz="0" w:space="0" w:color="auto"/>
        <w:left w:val="none" w:sz="0" w:space="0" w:color="auto"/>
        <w:bottom w:val="none" w:sz="0" w:space="0" w:color="auto"/>
        <w:right w:val="none" w:sz="0" w:space="0" w:color="auto"/>
      </w:divBdr>
      <w:divsChild>
        <w:div w:id="233705265">
          <w:marLeft w:val="0"/>
          <w:marRight w:val="0"/>
          <w:marTop w:val="0"/>
          <w:marBottom w:val="0"/>
          <w:divBdr>
            <w:top w:val="none" w:sz="0" w:space="0" w:color="auto"/>
            <w:left w:val="none" w:sz="0" w:space="0" w:color="auto"/>
            <w:bottom w:val="none" w:sz="0" w:space="0" w:color="auto"/>
            <w:right w:val="none" w:sz="0" w:space="0" w:color="auto"/>
          </w:divBdr>
        </w:div>
        <w:div w:id="1706324066">
          <w:marLeft w:val="0"/>
          <w:marRight w:val="0"/>
          <w:marTop w:val="0"/>
          <w:marBottom w:val="0"/>
          <w:divBdr>
            <w:top w:val="none" w:sz="0" w:space="0" w:color="auto"/>
            <w:left w:val="none" w:sz="0" w:space="0" w:color="auto"/>
            <w:bottom w:val="none" w:sz="0" w:space="0" w:color="auto"/>
            <w:right w:val="none" w:sz="0" w:space="0" w:color="auto"/>
          </w:divBdr>
        </w:div>
        <w:div w:id="163666002">
          <w:marLeft w:val="0"/>
          <w:marRight w:val="0"/>
          <w:marTop w:val="0"/>
          <w:marBottom w:val="0"/>
          <w:divBdr>
            <w:top w:val="none" w:sz="0" w:space="0" w:color="auto"/>
            <w:left w:val="none" w:sz="0" w:space="0" w:color="auto"/>
            <w:bottom w:val="none" w:sz="0" w:space="0" w:color="auto"/>
            <w:right w:val="none" w:sz="0" w:space="0" w:color="auto"/>
          </w:divBdr>
        </w:div>
        <w:div w:id="1713991761">
          <w:marLeft w:val="0"/>
          <w:marRight w:val="0"/>
          <w:marTop w:val="0"/>
          <w:marBottom w:val="0"/>
          <w:divBdr>
            <w:top w:val="none" w:sz="0" w:space="0" w:color="auto"/>
            <w:left w:val="none" w:sz="0" w:space="0" w:color="auto"/>
            <w:bottom w:val="none" w:sz="0" w:space="0" w:color="auto"/>
            <w:right w:val="none" w:sz="0" w:space="0" w:color="auto"/>
          </w:divBdr>
        </w:div>
        <w:div w:id="6296079">
          <w:marLeft w:val="0"/>
          <w:marRight w:val="0"/>
          <w:marTop w:val="0"/>
          <w:marBottom w:val="0"/>
          <w:divBdr>
            <w:top w:val="none" w:sz="0" w:space="0" w:color="auto"/>
            <w:left w:val="none" w:sz="0" w:space="0" w:color="auto"/>
            <w:bottom w:val="none" w:sz="0" w:space="0" w:color="auto"/>
            <w:right w:val="none" w:sz="0" w:space="0" w:color="auto"/>
          </w:divBdr>
        </w:div>
      </w:divsChild>
    </w:div>
    <w:div w:id="1600479932">
      <w:bodyDiv w:val="1"/>
      <w:marLeft w:val="0"/>
      <w:marRight w:val="0"/>
      <w:marTop w:val="0"/>
      <w:marBottom w:val="0"/>
      <w:divBdr>
        <w:top w:val="none" w:sz="0" w:space="0" w:color="auto"/>
        <w:left w:val="none" w:sz="0" w:space="0" w:color="auto"/>
        <w:bottom w:val="none" w:sz="0" w:space="0" w:color="auto"/>
        <w:right w:val="none" w:sz="0" w:space="0" w:color="auto"/>
      </w:divBdr>
    </w:div>
    <w:div w:id="1644969932">
      <w:bodyDiv w:val="1"/>
      <w:marLeft w:val="0"/>
      <w:marRight w:val="0"/>
      <w:marTop w:val="0"/>
      <w:marBottom w:val="0"/>
      <w:divBdr>
        <w:top w:val="none" w:sz="0" w:space="0" w:color="auto"/>
        <w:left w:val="none" w:sz="0" w:space="0" w:color="auto"/>
        <w:bottom w:val="none" w:sz="0" w:space="0" w:color="auto"/>
        <w:right w:val="none" w:sz="0" w:space="0" w:color="auto"/>
      </w:divBdr>
      <w:divsChild>
        <w:div w:id="1581714782">
          <w:marLeft w:val="720"/>
          <w:marRight w:val="0"/>
          <w:marTop w:val="0"/>
          <w:marBottom w:val="0"/>
          <w:divBdr>
            <w:top w:val="none" w:sz="0" w:space="0" w:color="auto"/>
            <w:left w:val="none" w:sz="0" w:space="0" w:color="auto"/>
            <w:bottom w:val="none" w:sz="0" w:space="0" w:color="auto"/>
            <w:right w:val="none" w:sz="0" w:space="0" w:color="auto"/>
          </w:divBdr>
        </w:div>
        <w:div w:id="1940258917">
          <w:marLeft w:val="720"/>
          <w:marRight w:val="0"/>
          <w:marTop w:val="0"/>
          <w:marBottom w:val="0"/>
          <w:divBdr>
            <w:top w:val="none" w:sz="0" w:space="0" w:color="auto"/>
            <w:left w:val="none" w:sz="0" w:space="0" w:color="auto"/>
            <w:bottom w:val="none" w:sz="0" w:space="0" w:color="auto"/>
            <w:right w:val="none" w:sz="0" w:space="0" w:color="auto"/>
          </w:divBdr>
        </w:div>
        <w:div w:id="1989049656">
          <w:marLeft w:val="720"/>
          <w:marRight w:val="0"/>
          <w:marTop w:val="0"/>
          <w:marBottom w:val="0"/>
          <w:divBdr>
            <w:top w:val="none" w:sz="0" w:space="0" w:color="auto"/>
            <w:left w:val="none" w:sz="0" w:space="0" w:color="auto"/>
            <w:bottom w:val="none" w:sz="0" w:space="0" w:color="auto"/>
            <w:right w:val="none" w:sz="0" w:space="0" w:color="auto"/>
          </w:divBdr>
        </w:div>
        <w:div w:id="1442798284">
          <w:marLeft w:val="720"/>
          <w:marRight w:val="0"/>
          <w:marTop w:val="0"/>
          <w:marBottom w:val="0"/>
          <w:divBdr>
            <w:top w:val="none" w:sz="0" w:space="0" w:color="auto"/>
            <w:left w:val="none" w:sz="0" w:space="0" w:color="auto"/>
            <w:bottom w:val="none" w:sz="0" w:space="0" w:color="auto"/>
            <w:right w:val="none" w:sz="0" w:space="0" w:color="auto"/>
          </w:divBdr>
        </w:div>
        <w:div w:id="1665280466">
          <w:marLeft w:val="720"/>
          <w:marRight w:val="0"/>
          <w:marTop w:val="0"/>
          <w:marBottom w:val="0"/>
          <w:divBdr>
            <w:top w:val="none" w:sz="0" w:space="0" w:color="auto"/>
            <w:left w:val="none" w:sz="0" w:space="0" w:color="auto"/>
            <w:bottom w:val="none" w:sz="0" w:space="0" w:color="auto"/>
            <w:right w:val="none" w:sz="0" w:space="0" w:color="auto"/>
          </w:divBdr>
        </w:div>
        <w:div w:id="1525092304">
          <w:marLeft w:val="720"/>
          <w:marRight w:val="0"/>
          <w:marTop w:val="0"/>
          <w:marBottom w:val="0"/>
          <w:divBdr>
            <w:top w:val="none" w:sz="0" w:space="0" w:color="auto"/>
            <w:left w:val="none" w:sz="0" w:space="0" w:color="auto"/>
            <w:bottom w:val="none" w:sz="0" w:space="0" w:color="auto"/>
            <w:right w:val="none" w:sz="0" w:space="0" w:color="auto"/>
          </w:divBdr>
        </w:div>
        <w:div w:id="1936085697">
          <w:marLeft w:val="720"/>
          <w:marRight w:val="0"/>
          <w:marTop w:val="0"/>
          <w:marBottom w:val="0"/>
          <w:divBdr>
            <w:top w:val="none" w:sz="0" w:space="0" w:color="auto"/>
            <w:left w:val="none" w:sz="0" w:space="0" w:color="auto"/>
            <w:bottom w:val="none" w:sz="0" w:space="0" w:color="auto"/>
            <w:right w:val="none" w:sz="0" w:space="0" w:color="auto"/>
          </w:divBdr>
        </w:div>
      </w:divsChild>
    </w:div>
    <w:div w:id="1648511378">
      <w:bodyDiv w:val="1"/>
      <w:marLeft w:val="0"/>
      <w:marRight w:val="0"/>
      <w:marTop w:val="0"/>
      <w:marBottom w:val="0"/>
      <w:divBdr>
        <w:top w:val="none" w:sz="0" w:space="0" w:color="auto"/>
        <w:left w:val="none" w:sz="0" w:space="0" w:color="auto"/>
        <w:bottom w:val="none" w:sz="0" w:space="0" w:color="auto"/>
        <w:right w:val="none" w:sz="0" w:space="0" w:color="auto"/>
      </w:divBdr>
      <w:divsChild>
        <w:div w:id="1870486743">
          <w:marLeft w:val="720"/>
          <w:marRight w:val="0"/>
          <w:marTop w:val="0"/>
          <w:marBottom w:val="0"/>
          <w:divBdr>
            <w:top w:val="none" w:sz="0" w:space="0" w:color="auto"/>
            <w:left w:val="none" w:sz="0" w:space="0" w:color="auto"/>
            <w:bottom w:val="none" w:sz="0" w:space="0" w:color="auto"/>
            <w:right w:val="none" w:sz="0" w:space="0" w:color="auto"/>
          </w:divBdr>
        </w:div>
        <w:div w:id="103888773">
          <w:marLeft w:val="720"/>
          <w:marRight w:val="0"/>
          <w:marTop w:val="0"/>
          <w:marBottom w:val="0"/>
          <w:divBdr>
            <w:top w:val="none" w:sz="0" w:space="0" w:color="auto"/>
            <w:left w:val="none" w:sz="0" w:space="0" w:color="auto"/>
            <w:bottom w:val="none" w:sz="0" w:space="0" w:color="auto"/>
            <w:right w:val="none" w:sz="0" w:space="0" w:color="auto"/>
          </w:divBdr>
        </w:div>
        <w:div w:id="1719469468">
          <w:marLeft w:val="720"/>
          <w:marRight w:val="0"/>
          <w:marTop w:val="0"/>
          <w:marBottom w:val="0"/>
          <w:divBdr>
            <w:top w:val="none" w:sz="0" w:space="0" w:color="auto"/>
            <w:left w:val="none" w:sz="0" w:space="0" w:color="auto"/>
            <w:bottom w:val="none" w:sz="0" w:space="0" w:color="auto"/>
            <w:right w:val="none" w:sz="0" w:space="0" w:color="auto"/>
          </w:divBdr>
        </w:div>
        <w:div w:id="705376030">
          <w:marLeft w:val="720"/>
          <w:marRight w:val="0"/>
          <w:marTop w:val="0"/>
          <w:marBottom w:val="0"/>
          <w:divBdr>
            <w:top w:val="none" w:sz="0" w:space="0" w:color="auto"/>
            <w:left w:val="none" w:sz="0" w:space="0" w:color="auto"/>
            <w:bottom w:val="none" w:sz="0" w:space="0" w:color="auto"/>
            <w:right w:val="none" w:sz="0" w:space="0" w:color="auto"/>
          </w:divBdr>
        </w:div>
        <w:div w:id="1781337621">
          <w:marLeft w:val="720"/>
          <w:marRight w:val="0"/>
          <w:marTop w:val="0"/>
          <w:marBottom w:val="0"/>
          <w:divBdr>
            <w:top w:val="none" w:sz="0" w:space="0" w:color="auto"/>
            <w:left w:val="none" w:sz="0" w:space="0" w:color="auto"/>
            <w:bottom w:val="none" w:sz="0" w:space="0" w:color="auto"/>
            <w:right w:val="none" w:sz="0" w:space="0" w:color="auto"/>
          </w:divBdr>
        </w:div>
        <w:div w:id="2089497149">
          <w:marLeft w:val="720"/>
          <w:marRight w:val="0"/>
          <w:marTop w:val="0"/>
          <w:marBottom w:val="0"/>
          <w:divBdr>
            <w:top w:val="none" w:sz="0" w:space="0" w:color="auto"/>
            <w:left w:val="none" w:sz="0" w:space="0" w:color="auto"/>
            <w:bottom w:val="none" w:sz="0" w:space="0" w:color="auto"/>
            <w:right w:val="none" w:sz="0" w:space="0" w:color="auto"/>
          </w:divBdr>
        </w:div>
      </w:divsChild>
    </w:div>
    <w:div w:id="1675111983">
      <w:bodyDiv w:val="1"/>
      <w:marLeft w:val="0"/>
      <w:marRight w:val="0"/>
      <w:marTop w:val="0"/>
      <w:marBottom w:val="0"/>
      <w:divBdr>
        <w:top w:val="none" w:sz="0" w:space="0" w:color="auto"/>
        <w:left w:val="none" w:sz="0" w:space="0" w:color="auto"/>
        <w:bottom w:val="none" w:sz="0" w:space="0" w:color="auto"/>
        <w:right w:val="none" w:sz="0" w:space="0" w:color="auto"/>
      </w:divBdr>
      <w:divsChild>
        <w:div w:id="694308647">
          <w:marLeft w:val="720"/>
          <w:marRight w:val="0"/>
          <w:marTop w:val="0"/>
          <w:marBottom w:val="0"/>
          <w:divBdr>
            <w:top w:val="none" w:sz="0" w:space="0" w:color="auto"/>
            <w:left w:val="none" w:sz="0" w:space="0" w:color="auto"/>
            <w:bottom w:val="none" w:sz="0" w:space="0" w:color="auto"/>
            <w:right w:val="none" w:sz="0" w:space="0" w:color="auto"/>
          </w:divBdr>
        </w:div>
        <w:div w:id="62340550">
          <w:marLeft w:val="720"/>
          <w:marRight w:val="0"/>
          <w:marTop w:val="0"/>
          <w:marBottom w:val="0"/>
          <w:divBdr>
            <w:top w:val="none" w:sz="0" w:space="0" w:color="auto"/>
            <w:left w:val="none" w:sz="0" w:space="0" w:color="auto"/>
            <w:bottom w:val="none" w:sz="0" w:space="0" w:color="auto"/>
            <w:right w:val="none" w:sz="0" w:space="0" w:color="auto"/>
          </w:divBdr>
        </w:div>
        <w:div w:id="505168151">
          <w:marLeft w:val="720"/>
          <w:marRight w:val="0"/>
          <w:marTop w:val="0"/>
          <w:marBottom w:val="0"/>
          <w:divBdr>
            <w:top w:val="none" w:sz="0" w:space="0" w:color="auto"/>
            <w:left w:val="none" w:sz="0" w:space="0" w:color="auto"/>
            <w:bottom w:val="none" w:sz="0" w:space="0" w:color="auto"/>
            <w:right w:val="none" w:sz="0" w:space="0" w:color="auto"/>
          </w:divBdr>
        </w:div>
        <w:div w:id="1058087581">
          <w:marLeft w:val="720"/>
          <w:marRight w:val="0"/>
          <w:marTop w:val="0"/>
          <w:marBottom w:val="0"/>
          <w:divBdr>
            <w:top w:val="none" w:sz="0" w:space="0" w:color="auto"/>
            <w:left w:val="none" w:sz="0" w:space="0" w:color="auto"/>
            <w:bottom w:val="none" w:sz="0" w:space="0" w:color="auto"/>
            <w:right w:val="none" w:sz="0" w:space="0" w:color="auto"/>
          </w:divBdr>
        </w:div>
        <w:div w:id="322323097">
          <w:marLeft w:val="720"/>
          <w:marRight w:val="0"/>
          <w:marTop w:val="0"/>
          <w:marBottom w:val="0"/>
          <w:divBdr>
            <w:top w:val="none" w:sz="0" w:space="0" w:color="auto"/>
            <w:left w:val="none" w:sz="0" w:space="0" w:color="auto"/>
            <w:bottom w:val="none" w:sz="0" w:space="0" w:color="auto"/>
            <w:right w:val="none" w:sz="0" w:space="0" w:color="auto"/>
          </w:divBdr>
        </w:div>
        <w:div w:id="306933585">
          <w:marLeft w:val="720"/>
          <w:marRight w:val="0"/>
          <w:marTop w:val="0"/>
          <w:marBottom w:val="0"/>
          <w:divBdr>
            <w:top w:val="none" w:sz="0" w:space="0" w:color="auto"/>
            <w:left w:val="none" w:sz="0" w:space="0" w:color="auto"/>
            <w:bottom w:val="none" w:sz="0" w:space="0" w:color="auto"/>
            <w:right w:val="none" w:sz="0" w:space="0" w:color="auto"/>
          </w:divBdr>
        </w:div>
        <w:div w:id="1223515757">
          <w:marLeft w:val="720"/>
          <w:marRight w:val="0"/>
          <w:marTop w:val="0"/>
          <w:marBottom w:val="0"/>
          <w:divBdr>
            <w:top w:val="none" w:sz="0" w:space="0" w:color="auto"/>
            <w:left w:val="none" w:sz="0" w:space="0" w:color="auto"/>
            <w:bottom w:val="none" w:sz="0" w:space="0" w:color="auto"/>
            <w:right w:val="none" w:sz="0" w:space="0" w:color="auto"/>
          </w:divBdr>
        </w:div>
        <w:div w:id="2098479539">
          <w:marLeft w:val="720"/>
          <w:marRight w:val="0"/>
          <w:marTop w:val="0"/>
          <w:marBottom w:val="0"/>
          <w:divBdr>
            <w:top w:val="none" w:sz="0" w:space="0" w:color="auto"/>
            <w:left w:val="none" w:sz="0" w:space="0" w:color="auto"/>
            <w:bottom w:val="none" w:sz="0" w:space="0" w:color="auto"/>
            <w:right w:val="none" w:sz="0" w:space="0" w:color="auto"/>
          </w:divBdr>
        </w:div>
        <w:div w:id="449738800">
          <w:marLeft w:val="720"/>
          <w:marRight w:val="0"/>
          <w:marTop w:val="0"/>
          <w:marBottom w:val="0"/>
          <w:divBdr>
            <w:top w:val="none" w:sz="0" w:space="0" w:color="auto"/>
            <w:left w:val="none" w:sz="0" w:space="0" w:color="auto"/>
            <w:bottom w:val="none" w:sz="0" w:space="0" w:color="auto"/>
            <w:right w:val="none" w:sz="0" w:space="0" w:color="auto"/>
          </w:divBdr>
        </w:div>
      </w:divsChild>
    </w:div>
    <w:div w:id="1760716088">
      <w:bodyDiv w:val="1"/>
      <w:marLeft w:val="0"/>
      <w:marRight w:val="0"/>
      <w:marTop w:val="0"/>
      <w:marBottom w:val="0"/>
      <w:divBdr>
        <w:top w:val="none" w:sz="0" w:space="0" w:color="auto"/>
        <w:left w:val="none" w:sz="0" w:space="0" w:color="auto"/>
        <w:bottom w:val="none" w:sz="0" w:space="0" w:color="auto"/>
        <w:right w:val="none" w:sz="0" w:space="0" w:color="auto"/>
      </w:divBdr>
    </w:div>
    <w:div w:id="1780684411">
      <w:bodyDiv w:val="1"/>
      <w:marLeft w:val="0"/>
      <w:marRight w:val="0"/>
      <w:marTop w:val="0"/>
      <w:marBottom w:val="0"/>
      <w:divBdr>
        <w:top w:val="none" w:sz="0" w:space="0" w:color="auto"/>
        <w:left w:val="none" w:sz="0" w:space="0" w:color="auto"/>
        <w:bottom w:val="none" w:sz="0" w:space="0" w:color="auto"/>
        <w:right w:val="none" w:sz="0" w:space="0" w:color="auto"/>
      </w:divBdr>
      <w:divsChild>
        <w:div w:id="2095852138">
          <w:marLeft w:val="720"/>
          <w:marRight w:val="0"/>
          <w:marTop w:val="0"/>
          <w:marBottom w:val="0"/>
          <w:divBdr>
            <w:top w:val="none" w:sz="0" w:space="0" w:color="auto"/>
            <w:left w:val="none" w:sz="0" w:space="0" w:color="auto"/>
            <w:bottom w:val="none" w:sz="0" w:space="0" w:color="auto"/>
            <w:right w:val="none" w:sz="0" w:space="0" w:color="auto"/>
          </w:divBdr>
        </w:div>
        <w:div w:id="277376419">
          <w:marLeft w:val="720"/>
          <w:marRight w:val="0"/>
          <w:marTop w:val="0"/>
          <w:marBottom w:val="0"/>
          <w:divBdr>
            <w:top w:val="none" w:sz="0" w:space="0" w:color="auto"/>
            <w:left w:val="none" w:sz="0" w:space="0" w:color="auto"/>
            <w:bottom w:val="none" w:sz="0" w:space="0" w:color="auto"/>
            <w:right w:val="none" w:sz="0" w:space="0" w:color="auto"/>
          </w:divBdr>
        </w:div>
        <w:div w:id="202644102">
          <w:marLeft w:val="720"/>
          <w:marRight w:val="0"/>
          <w:marTop w:val="0"/>
          <w:marBottom w:val="0"/>
          <w:divBdr>
            <w:top w:val="none" w:sz="0" w:space="0" w:color="auto"/>
            <w:left w:val="none" w:sz="0" w:space="0" w:color="auto"/>
            <w:bottom w:val="none" w:sz="0" w:space="0" w:color="auto"/>
            <w:right w:val="none" w:sz="0" w:space="0" w:color="auto"/>
          </w:divBdr>
        </w:div>
        <w:div w:id="215822444">
          <w:marLeft w:val="720"/>
          <w:marRight w:val="0"/>
          <w:marTop w:val="0"/>
          <w:marBottom w:val="0"/>
          <w:divBdr>
            <w:top w:val="none" w:sz="0" w:space="0" w:color="auto"/>
            <w:left w:val="none" w:sz="0" w:space="0" w:color="auto"/>
            <w:bottom w:val="none" w:sz="0" w:space="0" w:color="auto"/>
            <w:right w:val="none" w:sz="0" w:space="0" w:color="auto"/>
          </w:divBdr>
        </w:div>
        <w:div w:id="1844472537">
          <w:marLeft w:val="720"/>
          <w:marRight w:val="0"/>
          <w:marTop w:val="0"/>
          <w:marBottom w:val="0"/>
          <w:divBdr>
            <w:top w:val="none" w:sz="0" w:space="0" w:color="auto"/>
            <w:left w:val="none" w:sz="0" w:space="0" w:color="auto"/>
            <w:bottom w:val="none" w:sz="0" w:space="0" w:color="auto"/>
            <w:right w:val="none" w:sz="0" w:space="0" w:color="auto"/>
          </w:divBdr>
        </w:div>
        <w:div w:id="2029021152">
          <w:marLeft w:val="720"/>
          <w:marRight w:val="0"/>
          <w:marTop w:val="0"/>
          <w:marBottom w:val="0"/>
          <w:divBdr>
            <w:top w:val="none" w:sz="0" w:space="0" w:color="auto"/>
            <w:left w:val="none" w:sz="0" w:space="0" w:color="auto"/>
            <w:bottom w:val="none" w:sz="0" w:space="0" w:color="auto"/>
            <w:right w:val="none" w:sz="0" w:space="0" w:color="auto"/>
          </w:divBdr>
        </w:div>
        <w:div w:id="1266301362">
          <w:marLeft w:val="720"/>
          <w:marRight w:val="0"/>
          <w:marTop w:val="0"/>
          <w:marBottom w:val="0"/>
          <w:divBdr>
            <w:top w:val="none" w:sz="0" w:space="0" w:color="auto"/>
            <w:left w:val="none" w:sz="0" w:space="0" w:color="auto"/>
            <w:bottom w:val="none" w:sz="0" w:space="0" w:color="auto"/>
            <w:right w:val="none" w:sz="0" w:space="0" w:color="auto"/>
          </w:divBdr>
        </w:div>
      </w:divsChild>
    </w:div>
    <w:div w:id="1968198121">
      <w:bodyDiv w:val="1"/>
      <w:marLeft w:val="0"/>
      <w:marRight w:val="0"/>
      <w:marTop w:val="0"/>
      <w:marBottom w:val="0"/>
      <w:divBdr>
        <w:top w:val="none" w:sz="0" w:space="0" w:color="auto"/>
        <w:left w:val="none" w:sz="0" w:space="0" w:color="auto"/>
        <w:bottom w:val="none" w:sz="0" w:space="0" w:color="auto"/>
        <w:right w:val="none" w:sz="0" w:space="0" w:color="auto"/>
      </w:divBdr>
    </w:div>
    <w:div w:id="1976325653">
      <w:bodyDiv w:val="1"/>
      <w:marLeft w:val="0"/>
      <w:marRight w:val="0"/>
      <w:marTop w:val="0"/>
      <w:marBottom w:val="0"/>
      <w:divBdr>
        <w:top w:val="none" w:sz="0" w:space="0" w:color="auto"/>
        <w:left w:val="none" w:sz="0" w:space="0" w:color="auto"/>
        <w:bottom w:val="none" w:sz="0" w:space="0" w:color="auto"/>
        <w:right w:val="none" w:sz="0" w:space="0" w:color="auto"/>
      </w:divBdr>
      <w:divsChild>
        <w:div w:id="1712414149">
          <w:marLeft w:val="720"/>
          <w:marRight w:val="0"/>
          <w:marTop w:val="0"/>
          <w:marBottom w:val="0"/>
          <w:divBdr>
            <w:top w:val="none" w:sz="0" w:space="0" w:color="auto"/>
            <w:left w:val="none" w:sz="0" w:space="0" w:color="auto"/>
            <w:bottom w:val="none" w:sz="0" w:space="0" w:color="auto"/>
            <w:right w:val="none" w:sz="0" w:space="0" w:color="auto"/>
          </w:divBdr>
        </w:div>
        <w:div w:id="1928533704">
          <w:marLeft w:val="720"/>
          <w:marRight w:val="0"/>
          <w:marTop w:val="0"/>
          <w:marBottom w:val="0"/>
          <w:divBdr>
            <w:top w:val="none" w:sz="0" w:space="0" w:color="auto"/>
            <w:left w:val="none" w:sz="0" w:space="0" w:color="auto"/>
            <w:bottom w:val="none" w:sz="0" w:space="0" w:color="auto"/>
            <w:right w:val="none" w:sz="0" w:space="0" w:color="auto"/>
          </w:divBdr>
        </w:div>
        <w:div w:id="490487849">
          <w:marLeft w:val="720"/>
          <w:marRight w:val="0"/>
          <w:marTop w:val="0"/>
          <w:marBottom w:val="0"/>
          <w:divBdr>
            <w:top w:val="none" w:sz="0" w:space="0" w:color="auto"/>
            <w:left w:val="none" w:sz="0" w:space="0" w:color="auto"/>
            <w:bottom w:val="none" w:sz="0" w:space="0" w:color="auto"/>
            <w:right w:val="none" w:sz="0" w:space="0" w:color="auto"/>
          </w:divBdr>
        </w:div>
        <w:div w:id="1595169232">
          <w:marLeft w:val="720"/>
          <w:marRight w:val="0"/>
          <w:marTop w:val="0"/>
          <w:marBottom w:val="0"/>
          <w:divBdr>
            <w:top w:val="none" w:sz="0" w:space="0" w:color="auto"/>
            <w:left w:val="none" w:sz="0" w:space="0" w:color="auto"/>
            <w:bottom w:val="none" w:sz="0" w:space="0" w:color="auto"/>
            <w:right w:val="none" w:sz="0" w:space="0" w:color="auto"/>
          </w:divBdr>
        </w:div>
        <w:div w:id="655110757">
          <w:marLeft w:val="720"/>
          <w:marRight w:val="0"/>
          <w:marTop w:val="0"/>
          <w:marBottom w:val="0"/>
          <w:divBdr>
            <w:top w:val="none" w:sz="0" w:space="0" w:color="auto"/>
            <w:left w:val="none" w:sz="0" w:space="0" w:color="auto"/>
            <w:bottom w:val="none" w:sz="0" w:space="0" w:color="auto"/>
            <w:right w:val="none" w:sz="0" w:space="0" w:color="auto"/>
          </w:divBdr>
        </w:div>
        <w:div w:id="319772166">
          <w:marLeft w:val="720"/>
          <w:marRight w:val="0"/>
          <w:marTop w:val="0"/>
          <w:marBottom w:val="0"/>
          <w:divBdr>
            <w:top w:val="none" w:sz="0" w:space="0" w:color="auto"/>
            <w:left w:val="none" w:sz="0" w:space="0" w:color="auto"/>
            <w:bottom w:val="none" w:sz="0" w:space="0" w:color="auto"/>
            <w:right w:val="none" w:sz="0" w:space="0" w:color="auto"/>
          </w:divBdr>
        </w:div>
        <w:div w:id="1925913151">
          <w:marLeft w:val="720"/>
          <w:marRight w:val="0"/>
          <w:marTop w:val="0"/>
          <w:marBottom w:val="0"/>
          <w:divBdr>
            <w:top w:val="none" w:sz="0" w:space="0" w:color="auto"/>
            <w:left w:val="none" w:sz="0" w:space="0" w:color="auto"/>
            <w:bottom w:val="none" w:sz="0" w:space="0" w:color="auto"/>
            <w:right w:val="none" w:sz="0" w:space="0" w:color="auto"/>
          </w:divBdr>
        </w:div>
        <w:div w:id="1142502897">
          <w:marLeft w:val="720"/>
          <w:marRight w:val="0"/>
          <w:marTop w:val="0"/>
          <w:marBottom w:val="0"/>
          <w:divBdr>
            <w:top w:val="none" w:sz="0" w:space="0" w:color="auto"/>
            <w:left w:val="none" w:sz="0" w:space="0" w:color="auto"/>
            <w:bottom w:val="none" w:sz="0" w:space="0" w:color="auto"/>
            <w:right w:val="none" w:sz="0" w:space="0" w:color="auto"/>
          </w:divBdr>
        </w:div>
      </w:divsChild>
    </w:div>
    <w:div w:id="2032684146">
      <w:bodyDiv w:val="1"/>
      <w:marLeft w:val="0"/>
      <w:marRight w:val="0"/>
      <w:marTop w:val="0"/>
      <w:marBottom w:val="0"/>
      <w:divBdr>
        <w:top w:val="none" w:sz="0" w:space="0" w:color="auto"/>
        <w:left w:val="none" w:sz="0" w:space="0" w:color="auto"/>
        <w:bottom w:val="none" w:sz="0" w:space="0" w:color="auto"/>
        <w:right w:val="none" w:sz="0" w:space="0" w:color="auto"/>
      </w:divBdr>
    </w:div>
    <w:div w:id="2070498189">
      <w:bodyDiv w:val="1"/>
      <w:marLeft w:val="0"/>
      <w:marRight w:val="0"/>
      <w:marTop w:val="0"/>
      <w:marBottom w:val="0"/>
      <w:divBdr>
        <w:top w:val="none" w:sz="0" w:space="0" w:color="auto"/>
        <w:left w:val="none" w:sz="0" w:space="0" w:color="auto"/>
        <w:bottom w:val="none" w:sz="0" w:space="0" w:color="auto"/>
        <w:right w:val="none" w:sz="0" w:space="0" w:color="auto"/>
      </w:divBdr>
    </w:div>
    <w:div w:id="2101750326">
      <w:bodyDiv w:val="1"/>
      <w:marLeft w:val="0"/>
      <w:marRight w:val="0"/>
      <w:marTop w:val="0"/>
      <w:marBottom w:val="0"/>
      <w:divBdr>
        <w:top w:val="none" w:sz="0" w:space="0" w:color="auto"/>
        <w:left w:val="none" w:sz="0" w:space="0" w:color="auto"/>
        <w:bottom w:val="none" w:sz="0" w:space="0" w:color="auto"/>
        <w:right w:val="none" w:sz="0" w:space="0" w:color="auto"/>
      </w:divBdr>
      <w:divsChild>
        <w:div w:id="671763619">
          <w:marLeft w:val="720"/>
          <w:marRight w:val="0"/>
          <w:marTop w:val="0"/>
          <w:marBottom w:val="0"/>
          <w:divBdr>
            <w:top w:val="none" w:sz="0" w:space="0" w:color="auto"/>
            <w:left w:val="none" w:sz="0" w:space="0" w:color="auto"/>
            <w:bottom w:val="none" w:sz="0" w:space="0" w:color="auto"/>
            <w:right w:val="none" w:sz="0" w:space="0" w:color="auto"/>
          </w:divBdr>
        </w:div>
        <w:div w:id="479806638">
          <w:marLeft w:val="720"/>
          <w:marRight w:val="0"/>
          <w:marTop w:val="0"/>
          <w:marBottom w:val="0"/>
          <w:divBdr>
            <w:top w:val="none" w:sz="0" w:space="0" w:color="auto"/>
            <w:left w:val="none" w:sz="0" w:space="0" w:color="auto"/>
            <w:bottom w:val="none" w:sz="0" w:space="0" w:color="auto"/>
            <w:right w:val="none" w:sz="0" w:space="0" w:color="auto"/>
          </w:divBdr>
        </w:div>
        <w:div w:id="1194198550">
          <w:marLeft w:val="720"/>
          <w:marRight w:val="0"/>
          <w:marTop w:val="0"/>
          <w:marBottom w:val="0"/>
          <w:divBdr>
            <w:top w:val="none" w:sz="0" w:space="0" w:color="auto"/>
            <w:left w:val="none" w:sz="0" w:space="0" w:color="auto"/>
            <w:bottom w:val="none" w:sz="0" w:space="0" w:color="auto"/>
            <w:right w:val="none" w:sz="0" w:space="0" w:color="auto"/>
          </w:divBdr>
        </w:div>
        <w:div w:id="1550872013">
          <w:marLeft w:val="720"/>
          <w:marRight w:val="0"/>
          <w:marTop w:val="0"/>
          <w:marBottom w:val="0"/>
          <w:divBdr>
            <w:top w:val="none" w:sz="0" w:space="0" w:color="auto"/>
            <w:left w:val="none" w:sz="0" w:space="0" w:color="auto"/>
            <w:bottom w:val="none" w:sz="0" w:space="0" w:color="auto"/>
            <w:right w:val="none" w:sz="0" w:space="0" w:color="auto"/>
          </w:divBdr>
        </w:div>
        <w:div w:id="1004475952">
          <w:marLeft w:val="720"/>
          <w:marRight w:val="0"/>
          <w:marTop w:val="0"/>
          <w:marBottom w:val="0"/>
          <w:divBdr>
            <w:top w:val="none" w:sz="0" w:space="0" w:color="auto"/>
            <w:left w:val="none" w:sz="0" w:space="0" w:color="auto"/>
            <w:bottom w:val="none" w:sz="0" w:space="0" w:color="auto"/>
            <w:right w:val="none" w:sz="0" w:space="0" w:color="auto"/>
          </w:divBdr>
        </w:div>
        <w:div w:id="188833901">
          <w:marLeft w:val="720"/>
          <w:marRight w:val="0"/>
          <w:marTop w:val="0"/>
          <w:marBottom w:val="0"/>
          <w:divBdr>
            <w:top w:val="none" w:sz="0" w:space="0" w:color="auto"/>
            <w:left w:val="none" w:sz="0" w:space="0" w:color="auto"/>
            <w:bottom w:val="none" w:sz="0" w:space="0" w:color="auto"/>
            <w:right w:val="none" w:sz="0" w:space="0" w:color="auto"/>
          </w:divBdr>
        </w:div>
        <w:div w:id="1285383857">
          <w:marLeft w:val="720"/>
          <w:marRight w:val="0"/>
          <w:marTop w:val="0"/>
          <w:marBottom w:val="0"/>
          <w:divBdr>
            <w:top w:val="none" w:sz="0" w:space="0" w:color="auto"/>
            <w:left w:val="none" w:sz="0" w:space="0" w:color="auto"/>
            <w:bottom w:val="none" w:sz="0" w:space="0" w:color="auto"/>
            <w:right w:val="none" w:sz="0" w:space="0" w:color="auto"/>
          </w:divBdr>
        </w:div>
        <w:div w:id="609774213">
          <w:marLeft w:val="720"/>
          <w:marRight w:val="0"/>
          <w:marTop w:val="0"/>
          <w:marBottom w:val="0"/>
          <w:divBdr>
            <w:top w:val="none" w:sz="0" w:space="0" w:color="auto"/>
            <w:left w:val="none" w:sz="0" w:space="0" w:color="auto"/>
            <w:bottom w:val="none" w:sz="0" w:space="0" w:color="auto"/>
            <w:right w:val="none" w:sz="0" w:space="0" w:color="auto"/>
          </w:divBdr>
        </w:div>
        <w:div w:id="577833867">
          <w:marLeft w:val="720"/>
          <w:marRight w:val="0"/>
          <w:marTop w:val="0"/>
          <w:marBottom w:val="0"/>
          <w:divBdr>
            <w:top w:val="none" w:sz="0" w:space="0" w:color="auto"/>
            <w:left w:val="none" w:sz="0" w:space="0" w:color="auto"/>
            <w:bottom w:val="none" w:sz="0" w:space="0" w:color="auto"/>
            <w:right w:val="none" w:sz="0" w:space="0" w:color="auto"/>
          </w:divBdr>
        </w:div>
        <w:div w:id="1062943327">
          <w:marLeft w:val="720"/>
          <w:marRight w:val="0"/>
          <w:marTop w:val="0"/>
          <w:marBottom w:val="0"/>
          <w:divBdr>
            <w:top w:val="none" w:sz="0" w:space="0" w:color="auto"/>
            <w:left w:val="none" w:sz="0" w:space="0" w:color="auto"/>
            <w:bottom w:val="none" w:sz="0" w:space="0" w:color="auto"/>
            <w:right w:val="none" w:sz="0" w:space="0" w:color="auto"/>
          </w:divBdr>
        </w:div>
        <w:div w:id="1178349354">
          <w:marLeft w:val="720"/>
          <w:marRight w:val="0"/>
          <w:marTop w:val="0"/>
          <w:marBottom w:val="0"/>
          <w:divBdr>
            <w:top w:val="none" w:sz="0" w:space="0" w:color="auto"/>
            <w:left w:val="none" w:sz="0" w:space="0" w:color="auto"/>
            <w:bottom w:val="none" w:sz="0" w:space="0" w:color="auto"/>
            <w:right w:val="none" w:sz="0" w:space="0" w:color="auto"/>
          </w:divBdr>
        </w:div>
      </w:divsChild>
    </w:div>
    <w:div w:id="210222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laints@msvhousing.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complaints@msvhousing.co.uk" TargetMode="External"/><Relationship Id="rId7" Type="http://schemas.openxmlformats.org/officeDocument/2006/relationships/settings" Target="settings.xml"/><Relationship Id="rId12" Type="http://schemas.openxmlformats.org/officeDocument/2006/relationships/hyperlink" Target="mailto:complaints@msvhousing.co.uk"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housing-ombudsman.org.uk/centre-for-learning/key-topics/our-orders/ombudsmans-policy-and-guidance-on-remed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using-ombudsman.org.uk/decision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3cf9066-224e-4df9-963c-e74429fd0bee">
      <UserInfo>
        <DisplayName>Gillian Ainsworth</DisplayName>
        <AccountId>21</AccountId>
        <AccountType/>
      </UserInfo>
      <UserInfo>
        <DisplayName>Rick Bartlett</DisplayName>
        <AccountId>32</AccountId>
        <AccountType/>
      </UserInfo>
    </SharedWithUsers>
    <_activity xmlns="5ec1c701-60ee-47b8-ba99-0984669285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0999E9C55B25440B6AFB181142D83FE" ma:contentTypeVersion="17" ma:contentTypeDescription="Create a new document." ma:contentTypeScope="" ma:versionID="ff66961243b00a770cc68293de624aba">
  <xsd:schema xmlns:xsd="http://www.w3.org/2001/XMLSchema" xmlns:xs="http://www.w3.org/2001/XMLSchema" xmlns:p="http://schemas.microsoft.com/office/2006/metadata/properties" xmlns:ns3="f3cf9066-224e-4df9-963c-e74429fd0bee" xmlns:ns4="5ec1c701-60ee-47b8-ba99-09846692857f" targetNamespace="http://schemas.microsoft.com/office/2006/metadata/properties" ma:root="true" ma:fieldsID="40f72afbcfec5230d0cb1772862ac721" ns3:_="" ns4:_="">
    <xsd:import namespace="f3cf9066-224e-4df9-963c-e74429fd0bee"/>
    <xsd:import namespace="5ec1c701-60ee-47b8-ba99-0984669285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f9066-224e-4df9-963c-e74429fd0be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c1c701-60ee-47b8-ba99-0984669285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9AD71D-6BE0-474A-8EDA-78103FD9CA43}">
  <ds:schemaRefs>
    <ds:schemaRef ds:uri="http://schemas.microsoft.com/office/2006/metadata/properties"/>
    <ds:schemaRef ds:uri="http://schemas.microsoft.com/office/infopath/2007/PartnerControls"/>
    <ds:schemaRef ds:uri="f3cf9066-224e-4df9-963c-e74429fd0bee"/>
    <ds:schemaRef ds:uri="5ec1c701-60ee-47b8-ba99-09846692857f"/>
  </ds:schemaRefs>
</ds:datastoreItem>
</file>

<file path=customXml/itemProps2.xml><?xml version="1.0" encoding="utf-8"?>
<ds:datastoreItem xmlns:ds="http://schemas.openxmlformats.org/officeDocument/2006/customXml" ds:itemID="{3EDFA9A6-C199-4D9A-B7C3-F5500D88B1A8}">
  <ds:schemaRefs>
    <ds:schemaRef ds:uri="http://schemas.microsoft.com/sharepoint/v3/contenttype/forms"/>
  </ds:schemaRefs>
</ds:datastoreItem>
</file>

<file path=customXml/itemProps3.xml><?xml version="1.0" encoding="utf-8"?>
<ds:datastoreItem xmlns:ds="http://schemas.openxmlformats.org/officeDocument/2006/customXml" ds:itemID="{32139D80-B998-4E61-B391-DA8E830997D6}">
  <ds:schemaRefs>
    <ds:schemaRef ds:uri="http://schemas.openxmlformats.org/officeDocument/2006/bibliography"/>
  </ds:schemaRefs>
</ds:datastoreItem>
</file>

<file path=customXml/itemProps4.xml><?xml version="1.0" encoding="utf-8"?>
<ds:datastoreItem xmlns:ds="http://schemas.openxmlformats.org/officeDocument/2006/customXml" ds:itemID="{C5BCBDE6-16C4-4492-B3B3-75E0B9945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f9066-224e-4df9-963c-e74429fd0bee"/>
    <ds:schemaRef ds:uri="5ec1c701-60ee-47b8-ba99-098466928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6253</Words>
  <Characters>35647</Characters>
  <Application>Microsoft Office Word</Application>
  <DocSecurity>0</DocSecurity>
  <Lines>297</Lines>
  <Paragraphs>83</Paragraphs>
  <ScaleCrop>false</ScaleCrop>
  <Company>Mosscare Housing</Company>
  <LinksUpToDate>false</LinksUpToDate>
  <CharactersWithSpaces>41817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Lomax</dc:creator>
  <cp:lastModifiedBy>Gillian Ainsworth</cp:lastModifiedBy>
  <cp:revision>2</cp:revision>
  <cp:lastPrinted>2019-06-04T11:06:00Z</cp:lastPrinted>
  <dcterms:created xsi:type="dcterms:W3CDTF">2026-09-17T13:29:00Z</dcterms:created>
  <dcterms:modified xsi:type="dcterms:W3CDTF">2026-09-17T13:29:00Z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0x01010040999E9C55B25440B6AFB181142D83FE</vt:lpwstr>
  </property>
  <property fmtid="{D5CDD505-2E9C-101B-9397-08002B2CF9AE}" pid="3" name="MediaServiceImageTags">
    <vt:lpwstr/>
  </property>
</Properties>
</file>